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FA8D" w14:textId="77777777" w:rsidR="00B15D82"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ANNUAL DRINKING WATER QUALITY REPORT 2022</w:t>
      </w:r>
    </w:p>
    <w:p w14:paraId="08BECE30" w14:textId="77777777" w:rsidR="00AE0835"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2021 YEAR DATA</w:t>
      </w:r>
    </w:p>
    <w:p w14:paraId="1AF8CE8C" w14:textId="77777777" w:rsidR="00AE0835"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UPPER DEERFIELD TOWNSHIP WATER UTILIY</w:t>
      </w:r>
    </w:p>
    <w:p w14:paraId="561892CC" w14:textId="77777777" w:rsidR="00AE0835"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PWSID # NJ0613004</w:t>
      </w:r>
    </w:p>
    <w:p w14:paraId="07C46FF5" w14:textId="77777777" w:rsidR="00B15D82" w:rsidRDefault="00B15D82" w:rsidP="00BD4259">
      <w:pPr>
        <w:pStyle w:val="Heading2"/>
        <w:spacing w:before="0" w:beforeAutospacing="0" w:after="0" w:afterAutospacing="0"/>
        <w:divId w:val="1985351368"/>
        <w:rPr>
          <w:rFonts w:eastAsia="Times New Roman"/>
        </w:rPr>
      </w:pPr>
    </w:p>
    <w:p w14:paraId="1607C74C" w14:textId="77777777" w:rsidR="00B15D82" w:rsidRPr="00DA7B99" w:rsidRDefault="00AB15E0" w:rsidP="00BD4259">
      <w:pPr>
        <w:divId w:val="1985351368"/>
        <w:rPr>
          <w:rFonts w:eastAsia="Times New Roman"/>
          <w:sz w:val="20"/>
          <w:szCs w:val="20"/>
        </w:rPr>
      </w:pPr>
      <w:r w:rsidRPr="00DA7B99">
        <w:rPr>
          <w:rFonts w:eastAsia="Times New Roman"/>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4375786A" w14:textId="77777777" w:rsidR="00B12479" w:rsidRPr="00BD4259" w:rsidRDefault="00AB15E0" w:rsidP="00BD4259">
      <w:pPr>
        <w:pStyle w:val="Heading2"/>
        <w:spacing w:before="0" w:beforeAutospacing="0" w:after="0" w:afterAutospacing="0"/>
        <w:divId w:val="101192441"/>
        <w:rPr>
          <w:rFonts w:eastAsia="Times New Roman"/>
          <w:sz w:val="22"/>
          <w:szCs w:val="22"/>
        </w:rPr>
      </w:pPr>
      <w:r w:rsidRPr="00BD4259">
        <w:rPr>
          <w:rFonts w:eastAsia="Times New Roman"/>
          <w:sz w:val="22"/>
          <w:szCs w:val="22"/>
        </w:rPr>
        <w:t>Where does my water come from?</w:t>
      </w:r>
    </w:p>
    <w:p w14:paraId="0C995121" w14:textId="77777777" w:rsidR="00344DCF" w:rsidRDefault="00AB15E0" w:rsidP="00BD4259">
      <w:pPr>
        <w:pStyle w:val="Heading2"/>
        <w:spacing w:before="0" w:beforeAutospacing="0" w:after="0" w:afterAutospacing="0"/>
        <w:divId w:val="101192441"/>
        <w:rPr>
          <w:rFonts w:eastAsia="Times New Roman"/>
          <w:b w:val="0"/>
          <w:sz w:val="20"/>
          <w:szCs w:val="20"/>
        </w:rPr>
      </w:pPr>
      <w:r w:rsidRPr="00DA7B99">
        <w:rPr>
          <w:rFonts w:eastAsia="Times New Roman"/>
          <w:b w:val="0"/>
          <w:sz w:val="20"/>
          <w:szCs w:val="20"/>
        </w:rPr>
        <w:t>The Upper Deerfield Water Utility utilizes four wells that are all drilled into the Kirkwood-Cohansey aquifer. The water is drawn from depths ranging from 120 to 160 feet in the aquifer. The treatment plants adjust pH, chlorinate, remove or suspend iron and remove radionuclides before the water enters the distribution system or storage tanks. The system has a storage capacity of 750,000 gallons and the ability to produce 2.23 million gallons of water per day.</w:t>
      </w:r>
    </w:p>
    <w:p w14:paraId="70CA1190" w14:textId="77777777" w:rsidR="00744056" w:rsidRDefault="00744056" w:rsidP="00BD4259">
      <w:pPr>
        <w:pStyle w:val="Heading2"/>
        <w:spacing w:before="0" w:beforeAutospacing="0" w:after="0" w:afterAutospacing="0"/>
        <w:divId w:val="101192441"/>
        <w:rPr>
          <w:rFonts w:eastAsia="Times New Roman"/>
        </w:rPr>
      </w:pPr>
      <w:r w:rsidRPr="00744056">
        <w:rPr>
          <w:rFonts w:eastAsia="Times New Roman"/>
        </w:rPr>
        <w:t>Treatment Update:</w:t>
      </w:r>
      <w:r>
        <w:rPr>
          <w:rFonts w:eastAsia="Times New Roman"/>
        </w:rPr>
        <w:t xml:space="preserve"> </w:t>
      </w:r>
    </w:p>
    <w:p w14:paraId="1310B275" w14:textId="77777777" w:rsidR="00744056" w:rsidRPr="00744056" w:rsidRDefault="00744056" w:rsidP="00BD4259">
      <w:pPr>
        <w:pStyle w:val="Heading2"/>
        <w:spacing w:before="0" w:beforeAutospacing="0" w:after="0" w:afterAutospacing="0"/>
        <w:divId w:val="101192441"/>
        <w:rPr>
          <w:rFonts w:eastAsia="Times New Roman"/>
          <w:b w:val="0"/>
          <w:sz w:val="20"/>
          <w:szCs w:val="20"/>
        </w:rPr>
      </w:pPr>
      <w:r w:rsidRPr="00744056">
        <w:rPr>
          <w:rFonts w:eastAsia="Times New Roman"/>
          <w:b w:val="0"/>
          <w:sz w:val="20"/>
          <w:szCs w:val="20"/>
        </w:rPr>
        <w:t>Although we had no violations for nitrates in 2021, construction has begun on the ion exchange system at the Love Lane treatment plant for removal of nitrates. The system is scheduled to be operational in 2022.</w:t>
      </w:r>
    </w:p>
    <w:p w14:paraId="029AF0C6" w14:textId="77777777" w:rsidR="00B15D82" w:rsidRDefault="00AB15E0" w:rsidP="00BD4259">
      <w:pPr>
        <w:pStyle w:val="Heading2"/>
        <w:spacing w:before="0" w:beforeAutospacing="0" w:after="0" w:afterAutospacing="0"/>
        <w:divId w:val="1940528942"/>
        <w:rPr>
          <w:rFonts w:eastAsia="Times New Roman"/>
        </w:rPr>
      </w:pPr>
      <w:r>
        <w:rPr>
          <w:rFonts w:eastAsia="Times New Roman"/>
        </w:rPr>
        <w:t>Source water assessment and its availability</w:t>
      </w:r>
      <w:r w:rsidR="00744056">
        <w:rPr>
          <w:rFonts w:eastAsia="Times New Roman"/>
        </w:rPr>
        <w:t>:</w:t>
      </w:r>
    </w:p>
    <w:p w14:paraId="0D138D3C" w14:textId="77777777" w:rsidR="00B15D82" w:rsidRPr="00DA7B99" w:rsidRDefault="00AB15E0" w:rsidP="00BD4259">
      <w:pPr>
        <w:divId w:val="1940528942"/>
        <w:rPr>
          <w:rFonts w:eastAsia="Times New Roman"/>
          <w:sz w:val="20"/>
          <w:szCs w:val="20"/>
        </w:rPr>
      </w:pPr>
      <w:r w:rsidRPr="00DA7B99">
        <w:rPr>
          <w:rFonts w:eastAsia="Times New Roman"/>
          <w:sz w:val="20"/>
          <w:szCs w:val="20"/>
        </w:rPr>
        <w:t>The New Jersey Department of Environmental Protection (NJDEP) has completed and issued a Source Water Assessment. This study was conducted to identify potential sources of contamination near public water supplies. You can obtain a copy of this report by contacting the Township Water Utility at 609-381-6443.</w:t>
      </w:r>
    </w:p>
    <w:p w14:paraId="421DFE35" w14:textId="77777777" w:rsidR="00F003B8" w:rsidRPr="00DA7B99" w:rsidRDefault="00F003B8" w:rsidP="00BD4259">
      <w:pPr>
        <w:rPr>
          <w:rFonts w:eastAsia="Times New Roman"/>
          <w:sz w:val="20"/>
          <w:szCs w:val="20"/>
        </w:rPr>
      </w:pPr>
      <w:r w:rsidRPr="00DA7B99">
        <w:rPr>
          <w:rFonts w:eastAsia="Times New Roman"/>
          <w:sz w:val="20"/>
          <w:szCs w:val="20"/>
        </w:rPr>
        <w:t xml:space="preserve">Seven Contaminant categories (and radon) were used to determine the system’s susceptibility, and rating of high (H), medium (M), and low (L) were assigned. The categories are listed below. </w:t>
      </w:r>
    </w:p>
    <w:tbl>
      <w:tblPr>
        <w:tblStyle w:val="TableGrid"/>
        <w:tblW w:w="9717" w:type="dxa"/>
        <w:tblInd w:w="-185" w:type="dxa"/>
        <w:tblLook w:val="04A0" w:firstRow="1" w:lastRow="0" w:firstColumn="1" w:lastColumn="0" w:noHBand="0" w:noVBand="1"/>
      </w:tblPr>
      <w:tblGrid>
        <w:gridCol w:w="6961"/>
        <w:gridCol w:w="683"/>
        <w:gridCol w:w="683"/>
        <w:gridCol w:w="701"/>
        <w:gridCol w:w="689"/>
      </w:tblGrid>
      <w:tr w:rsidR="00A801FD" w14:paraId="581E9564" w14:textId="77777777" w:rsidTr="004C412F">
        <w:trPr>
          <w:trHeight w:val="225"/>
        </w:trPr>
        <w:tc>
          <w:tcPr>
            <w:tcW w:w="6961" w:type="dxa"/>
          </w:tcPr>
          <w:p w14:paraId="13AE05B3" w14:textId="77777777" w:rsidR="00A801FD" w:rsidRPr="00A801FD" w:rsidRDefault="00A801FD">
            <w:pPr>
              <w:rPr>
                <w:rFonts w:eastAsia="Times New Roman"/>
                <w:b/>
              </w:rPr>
            </w:pPr>
            <w:r w:rsidRPr="00A801FD">
              <w:rPr>
                <w:rFonts w:eastAsia="Times New Roman"/>
                <w:b/>
              </w:rPr>
              <w:t>Category</w:t>
            </w:r>
          </w:p>
        </w:tc>
        <w:tc>
          <w:tcPr>
            <w:tcW w:w="0" w:type="auto"/>
          </w:tcPr>
          <w:p w14:paraId="161D4F0A"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3</w:t>
            </w:r>
          </w:p>
        </w:tc>
        <w:tc>
          <w:tcPr>
            <w:tcW w:w="0" w:type="auto"/>
          </w:tcPr>
          <w:p w14:paraId="7D6DF025"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4</w:t>
            </w:r>
          </w:p>
        </w:tc>
        <w:tc>
          <w:tcPr>
            <w:tcW w:w="0" w:type="auto"/>
          </w:tcPr>
          <w:p w14:paraId="7DA2C083"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15</w:t>
            </w:r>
          </w:p>
        </w:tc>
        <w:tc>
          <w:tcPr>
            <w:tcW w:w="689" w:type="dxa"/>
          </w:tcPr>
          <w:p w14:paraId="67C05234"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17</w:t>
            </w:r>
          </w:p>
        </w:tc>
      </w:tr>
      <w:tr w:rsidR="00A801FD" w14:paraId="21BE2F36" w14:textId="77777777" w:rsidTr="004C412F">
        <w:trPr>
          <w:trHeight w:val="225"/>
        </w:trPr>
        <w:tc>
          <w:tcPr>
            <w:tcW w:w="6961" w:type="dxa"/>
          </w:tcPr>
          <w:p w14:paraId="28560AE0" w14:textId="77777777" w:rsidR="00A801FD" w:rsidRPr="00A801FD" w:rsidRDefault="00A801FD">
            <w:pPr>
              <w:rPr>
                <w:rFonts w:eastAsia="Times New Roman"/>
                <w:sz w:val="22"/>
                <w:szCs w:val="22"/>
              </w:rPr>
            </w:pPr>
            <w:r w:rsidRPr="00A801FD">
              <w:rPr>
                <w:rFonts w:eastAsia="Times New Roman"/>
                <w:b/>
                <w:sz w:val="22"/>
                <w:szCs w:val="22"/>
              </w:rPr>
              <w:t>Pathogens:</w:t>
            </w:r>
            <w:r w:rsidRPr="00A801FD">
              <w:rPr>
                <w:rFonts w:eastAsia="Times New Roman"/>
                <w:sz w:val="22"/>
                <w:szCs w:val="22"/>
              </w:rPr>
              <w:t xml:space="preserve"> </w:t>
            </w:r>
            <w:r w:rsidRPr="004C412F">
              <w:rPr>
                <w:rFonts w:eastAsia="Times New Roman"/>
                <w:sz w:val="20"/>
                <w:szCs w:val="20"/>
              </w:rPr>
              <w:t>Bacteria and Viruses</w:t>
            </w:r>
          </w:p>
        </w:tc>
        <w:tc>
          <w:tcPr>
            <w:tcW w:w="0" w:type="auto"/>
          </w:tcPr>
          <w:p w14:paraId="07EBFC49"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033A25E2"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68CC0CC4"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689" w:type="dxa"/>
          </w:tcPr>
          <w:p w14:paraId="7712A7D9"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r>
      <w:tr w:rsidR="00A801FD" w14:paraId="5535C76D" w14:textId="77777777" w:rsidTr="004C412F">
        <w:trPr>
          <w:trHeight w:val="225"/>
        </w:trPr>
        <w:tc>
          <w:tcPr>
            <w:tcW w:w="6961" w:type="dxa"/>
          </w:tcPr>
          <w:p w14:paraId="1825FC5E" w14:textId="77777777" w:rsidR="00A801FD" w:rsidRPr="00A801FD" w:rsidRDefault="00A801FD">
            <w:pPr>
              <w:rPr>
                <w:rFonts w:eastAsia="Times New Roman"/>
                <w:sz w:val="22"/>
                <w:szCs w:val="22"/>
              </w:rPr>
            </w:pPr>
            <w:r w:rsidRPr="00A801FD">
              <w:rPr>
                <w:rFonts w:eastAsia="Times New Roman"/>
                <w:b/>
                <w:sz w:val="22"/>
                <w:szCs w:val="22"/>
              </w:rPr>
              <w:t>Nutrients:</w:t>
            </w:r>
            <w:r w:rsidRPr="00A801FD">
              <w:rPr>
                <w:rFonts w:eastAsia="Times New Roman"/>
                <w:sz w:val="22"/>
                <w:szCs w:val="22"/>
              </w:rPr>
              <w:t xml:space="preserve"> </w:t>
            </w:r>
            <w:r w:rsidRPr="004C412F">
              <w:rPr>
                <w:rFonts w:eastAsia="Times New Roman"/>
                <w:sz w:val="20"/>
                <w:szCs w:val="20"/>
              </w:rPr>
              <w:t>Compounds, Minerals, Elements</w:t>
            </w:r>
          </w:p>
        </w:tc>
        <w:tc>
          <w:tcPr>
            <w:tcW w:w="0" w:type="auto"/>
          </w:tcPr>
          <w:p w14:paraId="044F5C26"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738EC18B"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46A3E3FD"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689" w:type="dxa"/>
          </w:tcPr>
          <w:p w14:paraId="186E295E"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r>
      <w:tr w:rsidR="00A801FD" w14:paraId="78E788FF" w14:textId="77777777" w:rsidTr="004C412F">
        <w:trPr>
          <w:trHeight w:val="225"/>
        </w:trPr>
        <w:tc>
          <w:tcPr>
            <w:tcW w:w="6961" w:type="dxa"/>
          </w:tcPr>
          <w:p w14:paraId="0B3076FE" w14:textId="77777777" w:rsidR="00A801FD" w:rsidRPr="00A801FD" w:rsidRDefault="00A801FD">
            <w:pPr>
              <w:rPr>
                <w:rFonts w:eastAsia="Times New Roman"/>
                <w:sz w:val="22"/>
                <w:szCs w:val="22"/>
              </w:rPr>
            </w:pPr>
            <w:r w:rsidRPr="00A801FD">
              <w:rPr>
                <w:rFonts w:eastAsia="Times New Roman"/>
                <w:b/>
                <w:sz w:val="22"/>
                <w:szCs w:val="22"/>
              </w:rPr>
              <w:t>Pesticides</w:t>
            </w:r>
            <w:r w:rsidRPr="00A801FD">
              <w:rPr>
                <w:rFonts w:eastAsia="Times New Roman"/>
                <w:sz w:val="22"/>
                <w:szCs w:val="22"/>
              </w:rPr>
              <w:t xml:space="preserve">: </w:t>
            </w:r>
            <w:r w:rsidRPr="004C412F">
              <w:rPr>
                <w:rFonts w:eastAsia="Times New Roman"/>
                <w:sz w:val="20"/>
                <w:szCs w:val="20"/>
              </w:rPr>
              <w:t>Man-made chemicals, herbicides, insecticides</w:t>
            </w:r>
          </w:p>
        </w:tc>
        <w:tc>
          <w:tcPr>
            <w:tcW w:w="0" w:type="auto"/>
          </w:tcPr>
          <w:p w14:paraId="5D51B24F"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223257D8"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0060B677"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1944A12A"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7D3C8C18" w14:textId="77777777" w:rsidTr="004C412F">
        <w:trPr>
          <w:trHeight w:val="225"/>
        </w:trPr>
        <w:tc>
          <w:tcPr>
            <w:tcW w:w="6961" w:type="dxa"/>
          </w:tcPr>
          <w:p w14:paraId="657F8472" w14:textId="77777777" w:rsidR="00A801FD" w:rsidRPr="00A801FD" w:rsidRDefault="00A801FD">
            <w:pPr>
              <w:rPr>
                <w:rFonts w:eastAsia="Times New Roman"/>
                <w:sz w:val="22"/>
                <w:szCs w:val="22"/>
              </w:rPr>
            </w:pPr>
            <w:r w:rsidRPr="00A801FD">
              <w:rPr>
                <w:rFonts w:eastAsia="Times New Roman"/>
                <w:b/>
                <w:sz w:val="22"/>
                <w:szCs w:val="22"/>
              </w:rPr>
              <w:t>Volatile:</w:t>
            </w:r>
            <w:r w:rsidRPr="00A801FD">
              <w:rPr>
                <w:rFonts w:eastAsia="Times New Roman"/>
                <w:sz w:val="22"/>
                <w:szCs w:val="22"/>
              </w:rPr>
              <w:t xml:space="preserve"> </w:t>
            </w:r>
            <w:r w:rsidRPr="004C412F">
              <w:rPr>
                <w:rFonts w:eastAsia="Times New Roman"/>
                <w:sz w:val="20"/>
                <w:szCs w:val="20"/>
              </w:rPr>
              <w:t>Organic Compounds: Chemicals and Solvents</w:t>
            </w:r>
          </w:p>
        </w:tc>
        <w:tc>
          <w:tcPr>
            <w:tcW w:w="0" w:type="auto"/>
          </w:tcPr>
          <w:p w14:paraId="6808E559"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385382AA"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76C88CD8"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06D0398D" w14:textId="77777777" w:rsidR="00CC14D1"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34769E68" w14:textId="77777777" w:rsidTr="004C412F">
        <w:trPr>
          <w:trHeight w:val="225"/>
        </w:trPr>
        <w:tc>
          <w:tcPr>
            <w:tcW w:w="6961" w:type="dxa"/>
          </w:tcPr>
          <w:p w14:paraId="16D76590" w14:textId="77777777" w:rsidR="00A801FD" w:rsidRPr="00A801FD" w:rsidRDefault="00A801FD">
            <w:pPr>
              <w:rPr>
                <w:rFonts w:eastAsia="Times New Roman"/>
                <w:sz w:val="22"/>
                <w:szCs w:val="22"/>
              </w:rPr>
            </w:pPr>
            <w:r w:rsidRPr="00A801FD">
              <w:rPr>
                <w:rFonts w:eastAsia="Times New Roman"/>
                <w:b/>
                <w:sz w:val="22"/>
                <w:szCs w:val="22"/>
              </w:rPr>
              <w:t>Inorganics:</w:t>
            </w:r>
            <w:r w:rsidRPr="00A801FD">
              <w:rPr>
                <w:rFonts w:eastAsia="Times New Roman"/>
                <w:sz w:val="22"/>
                <w:szCs w:val="22"/>
              </w:rPr>
              <w:t xml:space="preserve"> </w:t>
            </w:r>
            <w:r w:rsidRPr="004C412F">
              <w:rPr>
                <w:rFonts w:eastAsia="Times New Roman"/>
                <w:sz w:val="20"/>
                <w:szCs w:val="20"/>
              </w:rPr>
              <w:t>Natural and man-made minerals</w:t>
            </w:r>
          </w:p>
        </w:tc>
        <w:tc>
          <w:tcPr>
            <w:tcW w:w="0" w:type="auto"/>
          </w:tcPr>
          <w:p w14:paraId="60600E11"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60088A53"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42AF7E6D"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6191E121"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180ED196" w14:textId="77777777" w:rsidTr="004C412F">
        <w:trPr>
          <w:trHeight w:val="225"/>
        </w:trPr>
        <w:tc>
          <w:tcPr>
            <w:tcW w:w="6961" w:type="dxa"/>
          </w:tcPr>
          <w:p w14:paraId="45A7D971" w14:textId="77777777" w:rsidR="00A801FD" w:rsidRPr="00A801FD" w:rsidRDefault="00A801FD">
            <w:pPr>
              <w:rPr>
                <w:rFonts w:eastAsia="Times New Roman"/>
                <w:sz w:val="22"/>
                <w:szCs w:val="22"/>
              </w:rPr>
            </w:pPr>
            <w:r w:rsidRPr="00A801FD">
              <w:rPr>
                <w:rFonts w:eastAsia="Times New Roman"/>
                <w:b/>
                <w:sz w:val="22"/>
                <w:szCs w:val="22"/>
              </w:rPr>
              <w:t>Radionuclides:</w:t>
            </w:r>
            <w:r w:rsidRPr="00A801FD">
              <w:rPr>
                <w:rFonts w:eastAsia="Times New Roman"/>
                <w:sz w:val="22"/>
                <w:szCs w:val="22"/>
              </w:rPr>
              <w:t xml:space="preserve"> </w:t>
            </w:r>
            <w:r w:rsidRPr="004C412F">
              <w:rPr>
                <w:rFonts w:eastAsia="Times New Roman"/>
                <w:sz w:val="20"/>
                <w:szCs w:val="20"/>
              </w:rPr>
              <w:t>Radioactive substances-natural and man-made</w:t>
            </w:r>
          </w:p>
        </w:tc>
        <w:tc>
          <w:tcPr>
            <w:tcW w:w="0" w:type="auto"/>
          </w:tcPr>
          <w:p w14:paraId="534D9FD6"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63F9C223"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7F999A0B"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689" w:type="dxa"/>
          </w:tcPr>
          <w:p w14:paraId="42B79653"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r>
      <w:tr w:rsidR="00A801FD" w14:paraId="611903D2" w14:textId="77777777" w:rsidTr="004C412F">
        <w:trPr>
          <w:trHeight w:val="237"/>
        </w:trPr>
        <w:tc>
          <w:tcPr>
            <w:tcW w:w="6961" w:type="dxa"/>
          </w:tcPr>
          <w:p w14:paraId="0B8B1C65" w14:textId="77777777" w:rsidR="00A801FD" w:rsidRPr="00A801FD" w:rsidRDefault="00A801FD">
            <w:pPr>
              <w:rPr>
                <w:rFonts w:eastAsia="Times New Roman"/>
                <w:sz w:val="22"/>
                <w:szCs w:val="22"/>
              </w:rPr>
            </w:pPr>
            <w:r>
              <w:rPr>
                <w:rFonts w:eastAsia="Times New Roman"/>
                <w:b/>
                <w:sz w:val="22"/>
                <w:szCs w:val="22"/>
              </w:rPr>
              <w:t>Radon:</w:t>
            </w:r>
            <w:r>
              <w:rPr>
                <w:rFonts w:eastAsia="Times New Roman"/>
                <w:sz w:val="22"/>
                <w:szCs w:val="22"/>
              </w:rPr>
              <w:t xml:space="preserve"> </w:t>
            </w:r>
            <w:r w:rsidRPr="004C412F">
              <w:rPr>
                <w:rFonts w:eastAsia="Times New Roman"/>
                <w:sz w:val="20"/>
                <w:szCs w:val="20"/>
              </w:rPr>
              <w:t>Naturally occurring gas</w:t>
            </w:r>
          </w:p>
        </w:tc>
        <w:tc>
          <w:tcPr>
            <w:tcW w:w="0" w:type="auto"/>
          </w:tcPr>
          <w:p w14:paraId="72CD0B4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3F37AD84"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5608764C"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1DAF172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1D553E02" w14:textId="77777777" w:rsidTr="004C412F">
        <w:trPr>
          <w:trHeight w:val="323"/>
        </w:trPr>
        <w:tc>
          <w:tcPr>
            <w:tcW w:w="6961" w:type="dxa"/>
          </w:tcPr>
          <w:p w14:paraId="17B46D67" w14:textId="77777777" w:rsidR="00A801FD" w:rsidRPr="00A801FD" w:rsidRDefault="00A801FD">
            <w:pPr>
              <w:rPr>
                <w:rFonts w:eastAsia="Times New Roman"/>
                <w:sz w:val="22"/>
                <w:szCs w:val="22"/>
              </w:rPr>
            </w:pPr>
            <w:r w:rsidRPr="00A801FD">
              <w:rPr>
                <w:rFonts w:eastAsia="Times New Roman"/>
                <w:b/>
                <w:sz w:val="22"/>
                <w:szCs w:val="22"/>
              </w:rPr>
              <w:t>Disinfectant By-product Precursors:</w:t>
            </w:r>
            <w:r w:rsidRPr="00A801FD">
              <w:rPr>
                <w:rFonts w:eastAsia="Times New Roman"/>
                <w:sz w:val="22"/>
                <w:szCs w:val="22"/>
              </w:rPr>
              <w:t xml:space="preserve"> </w:t>
            </w:r>
            <w:r w:rsidRPr="004C412F">
              <w:rPr>
                <w:rFonts w:eastAsia="Times New Roman"/>
                <w:sz w:val="20"/>
                <w:szCs w:val="20"/>
              </w:rPr>
              <w:t>Disinfection</w:t>
            </w:r>
            <w:r w:rsidR="004C412F" w:rsidRPr="004C412F">
              <w:rPr>
                <w:rFonts w:eastAsia="Times New Roman"/>
                <w:sz w:val="20"/>
                <w:szCs w:val="20"/>
              </w:rPr>
              <w:t xml:space="preserve"> reaction with organic material.</w:t>
            </w:r>
          </w:p>
        </w:tc>
        <w:tc>
          <w:tcPr>
            <w:tcW w:w="0" w:type="auto"/>
          </w:tcPr>
          <w:p w14:paraId="7FD5C149"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4665088D"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2D05ECF4"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57601D6A"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bl>
    <w:p w14:paraId="6A3885AD" w14:textId="77777777" w:rsidR="00A801FD" w:rsidRDefault="00A801FD">
      <w:pPr>
        <w:rPr>
          <w:rFonts w:eastAsia="Times New Roman"/>
        </w:rPr>
      </w:pPr>
    </w:p>
    <w:p w14:paraId="156D2B78" w14:textId="77777777" w:rsidR="00F003B8" w:rsidRPr="00C40EC3" w:rsidRDefault="00695A04">
      <w:pPr>
        <w:rPr>
          <w:rFonts w:eastAsia="Times New Roman"/>
          <w:sz w:val="20"/>
          <w:szCs w:val="20"/>
        </w:rPr>
      </w:pPr>
      <w:r w:rsidRPr="00C40EC3">
        <w:rPr>
          <w:rFonts w:eastAsia="Times New Roman"/>
          <w:sz w:val="20"/>
          <w:szCs w:val="20"/>
        </w:rPr>
        <w:t>If a system is rated highly susceptible for a contaminant category, it does not mean a customer is or will be consuming contaminated drinking water.  The rating reflects the potential for contamination of source water, not the existence of contamination.  Public water systems are required to monitor for regulated contaminants and to install treatment if any are detected at frequencies and concentrations above allowable levels.</w:t>
      </w:r>
    </w:p>
    <w:p w14:paraId="18296A78" w14:textId="77777777" w:rsidR="00695A04" w:rsidRPr="00C40EC3" w:rsidRDefault="00695A04">
      <w:pPr>
        <w:rPr>
          <w:rFonts w:eastAsia="Times New Roman"/>
          <w:b/>
          <w:sz w:val="20"/>
          <w:szCs w:val="20"/>
        </w:rPr>
      </w:pPr>
      <w:r w:rsidRPr="00C40EC3">
        <w:rPr>
          <w:rFonts w:eastAsia="Times New Roman"/>
          <w:b/>
          <w:sz w:val="20"/>
          <w:szCs w:val="20"/>
        </w:rPr>
        <w:t>Potential Contaminated Sources:</w:t>
      </w:r>
    </w:p>
    <w:p w14:paraId="07E64933" w14:textId="77777777" w:rsidR="00695A04" w:rsidRPr="00C40EC3" w:rsidRDefault="00695A04">
      <w:pPr>
        <w:rPr>
          <w:rFonts w:eastAsia="Times New Roman"/>
          <w:sz w:val="20"/>
          <w:szCs w:val="20"/>
        </w:rPr>
      </w:pPr>
      <w:r w:rsidRPr="00C40EC3">
        <w:rPr>
          <w:rFonts w:eastAsia="Times New Roman"/>
          <w:sz w:val="20"/>
          <w:szCs w:val="20"/>
        </w:rPr>
        <w:t>Nitrates- Agricultural lade use</w:t>
      </w:r>
    </w:p>
    <w:p w14:paraId="2892E792" w14:textId="77777777" w:rsidR="00695A04" w:rsidRPr="00C40EC3" w:rsidRDefault="00695A04">
      <w:pPr>
        <w:rPr>
          <w:rFonts w:eastAsia="Times New Roman"/>
          <w:sz w:val="20"/>
          <w:szCs w:val="20"/>
        </w:rPr>
      </w:pPr>
      <w:r w:rsidRPr="00C40EC3">
        <w:rPr>
          <w:rFonts w:eastAsia="Times New Roman"/>
          <w:sz w:val="20"/>
          <w:szCs w:val="20"/>
        </w:rPr>
        <w:t>Nutrients: Agricultural land use</w:t>
      </w:r>
    </w:p>
    <w:p w14:paraId="26CA8ECD" w14:textId="77777777" w:rsidR="00695A04" w:rsidRPr="00C40EC3" w:rsidRDefault="00695A04">
      <w:pPr>
        <w:rPr>
          <w:rFonts w:eastAsia="Times New Roman"/>
          <w:sz w:val="20"/>
          <w:szCs w:val="20"/>
        </w:rPr>
      </w:pPr>
      <w:r w:rsidRPr="00C40EC3">
        <w:rPr>
          <w:rFonts w:eastAsia="Times New Roman"/>
          <w:sz w:val="20"/>
          <w:szCs w:val="20"/>
        </w:rPr>
        <w:t>Pesticides: Agricultural land use</w:t>
      </w:r>
    </w:p>
    <w:p w14:paraId="43D5223E" w14:textId="77777777" w:rsidR="00695A04" w:rsidRPr="00C40EC3" w:rsidRDefault="00695A04">
      <w:pPr>
        <w:rPr>
          <w:rFonts w:eastAsia="Times New Roman"/>
          <w:sz w:val="20"/>
          <w:szCs w:val="20"/>
        </w:rPr>
      </w:pPr>
      <w:r w:rsidRPr="00C40EC3">
        <w:rPr>
          <w:rFonts w:eastAsia="Times New Roman"/>
          <w:sz w:val="20"/>
          <w:szCs w:val="20"/>
        </w:rPr>
        <w:t xml:space="preserve">Radio Nuclides and Radon: Naturally occurring </w:t>
      </w:r>
    </w:p>
    <w:p w14:paraId="628F8135" w14:textId="77777777" w:rsidR="00C75E76" w:rsidRDefault="00695A04" w:rsidP="00BD4259">
      <w:pPr>
        <w:divId w:val="1121069537"/>
        <w:rPr>
          <w:rFonts w:eastAsia="Times New Roman"/>
          <w:sz w:val="20"/>
          <w:szCs w:val="20"/>
        </w:rPr>
      </w:pPr>
      <w:r w:rsidRPr="00C40EC3">
        <w:rPr>
          <w:rFonts w:eastAsia="Times New Roman"/>
          <w:sz w:val="20"/>
          <w:szCs w:val="20"/>
        </w:rPr>
        <w:t xml:space="preserve">If you have and questions regarding the source water assessment report or summary contact the Bureau of Safe Drinking Water at </w:t>
      </w:r>
      <w:hyperlink r:id="rId5" w:history="1">
        <w:r w:rsidRPr="00C40EC3">
          <w:rPr>
            <w:rStyle w:val="Hyperlink"/>
            <w:rFonts w:eastAsia="Times New Roman"/>
            <w:sz w:val="20"/>
            <w:szCs w:val="20"/>
          </w:rPr>
          <w:t>swap@dep.state.nj.us</w:t>
        </w:r>
      </w:hyperlink>
      <w:r w:rsidRPr="00C40EC3">
        <w:rPr>
          <w:rFonts w:eastAsia="Times New Roman"/>
          <w:sz w:val="20"/>
          <w:szCs w:val="20"/>
        </w:rPr>
        <w:t xml:space="preserve"> or 609-292-5550</w:t>
      </w:r>
    </w:p>
    <w:p w14:paraId="365CC28B" w14:textId="77777777" w:rsidR="00744056" w:rsidRDefault="00744056" w:rsidP="00BD4259">
      <w:pPr>
        <w:divId w:val="1121069537"/>
        <w:rPr>
          <w:rFonts w:eastAsia="Times New Roman"/>
        </w:rPr>
      </w:pPr>
    </w:p>
    <w:p w14:paraId="1FA024BE" w14:textId="77777777" w:rsidR="00B15D82" w:rsidRDefault="00AB15E0" w:rsidP="00BD4259">
      <w:pPr>
        <w:pStyle w:val="Heading2"/>
        <w:spacing w:before="0" w:beforeAutospacing="0" w:after="0" w:afterAutospacing="0"/>
        <w:divId w:val="1121069537"/>
        <w:rPr>
          <w:rFonts w:eastAsia="Times New Roman"/>
        </w:rPr>
      </w:pPr>
      <w:r>
        <w:rPr>
          <w:rFonts w:eastAsia="Times New Roman"/>
        </w:rPr>
        <w:t>Why are there contaminants in my drinking water?</w:t>
      </w:r>
    </w:p>
    <w:p w14:paraId="5DAE431F" w14:textId="77777777" w:rsidR="00B15D82" w:rsidRPr="00DA7B99" w:rsidRDefault="00AB15E0" w:rsidP="00BD4259">
      <w:pPr>
        <w:divId w:val="1121069537"/>
        <w:rPr>
          <w:rFonts w:eastAsia="Times New Roman"/>
          <w:sz w:val="20"/>
          <w:szCs w:val="20"/>
        </w:rPr>
      </w:pPr>
      <w:r w:rsidRPr="00DA7B99">
        <w:rPr>
          <w:rFonts w:eastAsia="Times New Roman"/>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w:t>
      </w:r>
      <w:r w:rsidRPr="00DA7B99">
        <w:rPr>
          <w:rFonts w:eastAsia="Times New Roman"/>
          <w:sz w:val="20"/>
          <w:szCs w:val="20"/>
        </w:rPr>
        <w:lastRenderedPageBreak/>
        <w:t>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DA7B99">
        <w:rPr>
          <w:rFonts w:eastAsia="Times New Roman"/>
          <w:sz w:val="20"/>
          <w:szCs w:val="20"/>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0151DBA6" w14:textId="77777777" w:rsidR="00B15D82" w:rsidRPr="00DA7B99" w:rsidRDefault="00B15D82">
      <w:pPr>
        <w:rPr>
          <w:rFonts w:eastAsia="Times New Roman"/>
          <w:sz w:val="20"/>
          <w:szCs w:val="20"/>
        </w:rPr>
      </w:pPr>
    </w:p>
    <w:p w14:paraId="3C642B8C" w14:textId="77777777" w:rsidR="00B15D82" w:rsidRDefault="00AB15E0" w:rsidP="00BD4259">
      <w:pPr>
        <w:pStyle w:val="Heading2"/>
        <w:spacing w:before="0" w:beforeAutospacing="0" w:after="0" w:afterAutospacing="0"/>
        <w:divId w:val="896666917"/>
        <w:rPr>
          <w:rFonts w:eastAsia="Times New Roman"/>
        </w:rPr>
      </w:pPr>
      <w:r>
        <w:rPr>
          <w:rFonts w:eastAsia="Times New Roman"/>
        </w:rPr>
        <w:t>How can I get involved?</w:t>
      </w:r>
    </w:p>
    <w:p w14:paraId="69E77532" w14:textId="77777777" w:rsidR="00B15D82" w:rsidRPr="00DA7B99" w:rsidRDefault="00AB15E0" w:rsidP="00BD4259">
      <w:pPr>
        <w:divId w:val="896666917"/>
        <w:rPr>
          <w:rFonts w:eastAsia="Times New Roman"/>
          <w:sz w:val="20"/>
          <w:szCs w:val="20"/>
        </w:rPr>
      </w:pPr>
      <w:r w:rsidRPr="00DA7B99">
        <w:rPr>
          <w:rFonts w:eastAsia="Times New Roman"/>
          <w:sz w:val="20"/>
          <w:szCs w:val="20"/>
        </w:rPr>
        <w:t>If you have any questions about this report or any other concerns, please feel free to contact John Hoogendorn at 609-381-6443. We want our consumers to be informed about their water. You can also attend any of our regularly scheduled Township Committee meetings which are held on the first and third Thursday of every month at 7 pm at the Upper Deerfield Municipal Building located at 1325 Highway 77.</w:t>
      </w:r>
    </w:p>
    <w:p w14:paraId="6F87F493" w14:textId="77777777" w:rsidR="00F003B8" w:rsidRDefault="00F003B8" w:rsidP="00BD4259">
      <w:pPr>
        <w:rPr>
          <w:rFonts w:eastAsia="Times New Roman"/>
        </w:rPr>
      </w:pPr>
    </w:p>
    <w:p w14:paraId="4DBE9D71" w14:textId="77777777" w:rsidR="00B15D82" w:rsidRDefault="00AB15E0" w:rsidP="00BD4259">
      <w:pPr>
        <w:pStyle w:val="Heading2"/>
        <w:spacing w:before="0" w:beforeAutospacing="0" w:after="0" w:afterAutospacing="0"/>
        <w:divId w:val="798492279"/>
        <w:rPr>
          <w:rFonts w:eastAsia="Times New Roman"/>
        </w:rPr>
      </w:pPr>
      <w:r>
        <w:rPr>
          <w:rFonts w:eastAsia="Times New Roman"/>
        </w:rPr>
        <w:t>Water Conservation Tips</w:t>
      </w:r>
    </w:p>
    <w:p w14:paraId="24AAE393" w14:textId="77777777" w:rsidR="00B15D82" w:rsidRPr="00DA7B99" w:rsidRDefault="00AB15E0" w:rsidP="00BD4259">
      <w:pPr>
        <w:pStyle w:val="NormalWeb"/>
        <w:spacing w:before="0" w:beforeAutospacing="0" w:after="0" w:afterAutospacing="0"/>
        <w:divId w:val="798492279"/>
        <w:rPr>
          <w:sz w:val="20"/>
          <w:szCs w:val="20"/>
        </w:rPr>
      </w:pPr>
      <w:r w:rsidRPr="00DA7B99">
        <w:rPr>
          <w:sz w:val="20"/>
          <w:szCs w:val="20"/>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AE94AFB"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 xml:space="preserve">Take short showers - a </w:t>
      </w:r>
      <w:proofErr w:type="gramStart"/>
      <w:r w:rsidRPr="00DA7B99">
        <w:rPr>
          <w:rFonts w:eastAsia="Times New Roman"/>
          <w:sz w:val="20"/>
          <w:szCs w:val="20"/>
        </w:rPr>
        <w:t>5 minute</w:t>
      </w:r>
      <w:proofErr w:type="gramEnd"/>
      <w:r w:rsidRPr="00DA7B99">
        <w:rPr>
          <w:rFonts w:eastAsia="Times New Roman"/>
          <w:sz w:val="20"/>
          <w:szCs w:val="20"/>
        </w:rPr>
        <w:t xml:space="preserve"> shower uses 4 to 5 gallons of water compared to up to 50 gallons for a bath.</w:t>
      </w:r>
    </w:p>
    <w:p w14:paraId="72EE4B15"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Shut off water while brushing your teeth, washing your hair and shaving and save up to 500 gallons a month.</w:t>
      </w:r>
    </w:p>
    <w:p w14:paraId="3AC364E8"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Use a water-efficient showerhead. They're inexpensive, easy to install, and can save you up to 750 gallons a month.</w:t>
      </w:r>
    </w:p>
    <w:p w14:paraId="7502F0EB"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Run your clothes washer and dishwasher only when they are full. You can save up to 1,000 gallons a month.</w:t>
      </w:r>
    </w:p>
    <w:p w14:paraId="0CE16302"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Water plants only when necessary.</w:t>
      </w:r>
    </w:p>
    <w:p w14:paraId="3D9FEC1D"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3B31EAB4"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Adjust sprinklers so only your lawn is watered. Apply water only as fast as the soil can absorb it and during the cooler parts of the day to reduce evaporation.</w:t>
      </w:r>
    </w:p>
    <w:p w14:paraId="0505D0E3"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Teach your kids about water conservation to ensure a future generation that uses water wisely. Make it a family effort to reduce next month's water bill!</w:t>
      </w:r>
    </w:p>
    <w:p w14:paraId="4B2B519B"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 xml:space="preserve">Visit </w:t>
      </w:r>
      <w:hyperlink r:id="rId6" w:history="1">
        <w:r w:rsidRPr="00DA7B99">
          <w:rPr>
            <w:rStyle w:val="Hyperlink"/>
            <w:rFonts w:eastAsia="Times New Roman"/>
            <w:sz w:val="20"/>
            <w:szCs w:val="20"/>
          </w:rPr>
          <w:t>www.epa.gov/watersense</w:t>
        </w:r>
      </w:hyperlink>
      <w:r w:rsidRPr="00DA7B99">
        <w:rPr>
          <w:rFonts w:eastAsia="Times New Roman"/>
          <w:sz w:val="20"/>
          <w:szCs w:val="20"/>
        </w:rPr>
        <w:t xml:space="preserve"> for more information.</w:t>
      </w:r>
    </w:p>
    <w:p w14:paraId="57E6898A" w14:textId="77777777" w:rsidR="00B15D82" w:rsidRDefault="00AB15E0" w:rsidP="00BD4259">
      <w:pPr>
        <w:pStyle w:val="Heading2"/>
        <w:spacing w:before="0" w:beforeAutospacing="0" w:after="0" w:afterAutospacing="0"/>
        <w:divId w:val="1004363485"/>
        <w:rPr>
          <w:rFonts w:eastAsia="Times New Roman"/>
        </w:rPr>
      </w:pPr>
      <w:r>
        <w:rPr>
          <w:rFonts w:eastAsia="Times New Roman"/>
        </w:rPr>
        <w:t>Source Water Protection Tips</w:t>
      </w:r>
    </w:p>
    <w:p w14:paraId="423751FE" w14:textId="77777777" w:rsidR="00B15D82" w:rsidRPr="00DA7B99" w:rsidRDefault="00AB15E0" w:rsidP="00BD4259">
      <w:pPr>
        <w:pStyle w:val="NormalWeb"/>
        <w:spacing w:before="0" w:beforeAutospacing="0" w:after="0" w:afterAutospacing="0"/>
        <w:divId w:val="1004363485"/>
        <w:rPr>
          <w:sz w:val="20"/>
          <w:szCs w:val="20"/>
        </w:rPr>
      </w:pPr>
      <w:r w:rsidRPr="00DA7B99">
        <w:rPr>
          <w:sz w:val="20"/>
          <w:szCs w:val="20"/>
        </w:rPr>
        <w:t>Protection of drinking water is everyone's responsibility. You can help protect your community's drinking water source in several ways:</w:t>
      </w:r>
    </w:p>
    <w:p w14:paraId="5F515576"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Eliminate excess use of lawn and garden fertilizers and pesticides - they contain hazardous chemicals that can reach your drinking water source.</w:t>
      </w:r>
    </w:p>
    <w:p w14:paraId="4E48880D"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Pick up after your pets.</w:t>
      </w:r>
    </w:p>
    <w:p w14:paraId="4F98420C"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lastRenderedPageBreak/>
        <w:t>If you have your own septic system, properly maintain your system to reduce leaching to water sources or consider connecting to a public water system.</w:t>
      </w:r>
    </w:p>
    <w:p w14:paraId="1F2AB2B5"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Dispose of chemicals properly; take used motor oil to a recycling center.</w:t>
      </w:r>
    </w:p>
    <w:p w14:paraId="44169641"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318F26E9"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5BD496AE" w14:textId="77777777" w:rsidR="00344DCF" w:rsidRDefault="00AB15E0" w:rsidP="00BD4259">
      <w:pPr>
        <w:pStyle w:val="Heading2"/>
        <w:spacing w:before="0" w:beforeAutospacing="0" w:after="0" w:afterAutospacing="0"/>
        <w:divId w:val="1685940057"/>
        <w:rPr>
          <w:rFonts w:eastAsia="Times New Roman"/>
        </w:rPr>
      </w:pPr>
      <w:r>
        <w:rPr>
          <w:rFonts w:eastAsia="Times New Roman"/>
        </w:rPr>
        <w:t>Monitoring and reporting of compliance violations</w:t>
      </w:r>
      <w:r w:rsidR="008711BB">
        <w:rPr>
          <w:rFonts w:eastAsia="Times New Roman"/>
        </w:rPr>
        <w:t xml:space="preserve"> in 2021</w:t>
      </w:r>
    </w:p>
    <w:p w14:paraId="05A5697B" w14:textId="77777777" w:rsidR="00B15D82" w:rsidRDefault="00AB15E0" w:rsidP="00BD4259">
      <w:pPr>
        <w:pStyle w:val="Heading2"/>
        <w:spacing w:before="0" w:beforeAutospacing="0" w:after="0" w:afterAutospacing="0"/>
        <w:divId w:val="1685940057"/>
        <w:rPr>
          <w:rFonts w:eastAsia="Times New Roman"/>
          <w:b w:val="0"/>
          <w:sz w:val="20"/>
          <w:szCs w:val="20"/>
        </w:rPr>
      </w:pPr>
      <w:r w:rsidRPr="00DA7B99">
        <w:rPr>
          <w:rFonts w:eastAsia="Times New Roman"/>
          <w:b w:val="0"/>
          <w:sz w:val="20"/>
          <w:szCs w:val="20"/>
        </w:rPr>
        <w:t xml:space="preserve">Our system received violation notices in July and September 2021 for failure to report sample results for E-coli. In both cases the samples were taken on time with passing results. In both cases the lab failed to report the results by the required 10th of the month. Results were submitted on July 15th and September 20th. </w:t>
      </w:r>
    </w:p>
    <w:p w14:paraId="35CC461C" w14:textId="77777777" w:rsidR="00B61578" w:rsidRDefault="00B61578" w:rsidP="00BD4259">
      <w:pPr>
        <w:pStyle w:val="Heading2"/>
        <w:spacing w:before="0" w:beforeAutospacing="0" w:after="0" w:afterAutospacing="0"/>
        <w:divId w:val="1685940057"/>
        <w:rPr>
          <w:rFonts w:eastAsia="Times New Roman"/>
          <w:b w:val="0"/>
          <w:sz w:val="20"/>
          <w:szCs w:val="20"/>
        </w:rPr>
      </w:pPr>
    </w:p>
    <w:p w14:paraId="78AA8360" w14:textId="77777777" w:rsidR="00BD4259" w:rsidRDefault="00C52712" w:rsidP="00BD4259">
      <w:pPr>
        <w:pStyle w:val="Heading2"/>
        <w:spacing w:before="0" w:beforeAutospacing="0" w:after="0" w:afterAutospacing="0"/>
        <w:divId w:val="1685940057"/>
        <w:rPr>
          <w:rFonts w:eastAsia="Times New Roman"/>
        </w:rPr>
      </w:pPr>
      <w:r w:rsidRPr="00C52712">
        <w:rPr>
          <w:rFonts w:eastAsia="Times New Roman"/>
        </w:rPr>
        <w:t>Sample Testing Waivers</w:t>
      </w:r>
    </w:p>
    <w:p w14:paraId="407EE699" w14:textId="77777777" w:rsidR="00C52712" w:rsidRDefault="00C52712" w:rsidP="00BD4259">
      <w:pPr>
        <w:pStyle w:val="Heading2"/>
        <w:spacing w:before="0" w:beforeAutospacing="0" w:after="0" w:afterAutospacing="0"/>
        <w:divId w:val="1685940057"/>
        <w:rPr>
          <w:rFonts w:eastAsia="Times New Roman"/>
          <w:b w:val="0"/>
          <w:sz w:val="20"/>
          <w:szCs w:val="20"/>
        </w:rPr>
      </w:pPr>
      <w:r>
        <w:rPr>
          <w:rFonts w:eastAsia="Times New Roman"/>
          <w:b w:val="0"/>
          <w:sz w:val="20"/>
          <w:szCs w:val="20"/>
        </w:rPr>
        <w:t xml:space="preserve">The Safe Drinking Water Act regulations allow for </w:t>
      </w:r>
      <w:r w:rsidR="00CB434E">
        <w:rPr>
          <w:rFonts w:eastAsia="Times New Roman"/>
          <w:b w:val="0"/>
          <w:sz w:val="20"/>
          <w:szCs w:val="20"/>
        </w:rPr>
        <w:t xml:space="preserve">monitoring waivers to reduce or eliminate the monitoring requirements for some contaminants.  Our system received waivers for </w:t>
      </w:r>
      <w:r w:rsidR="00CB0CD1">
        <w:rPr>
          <w:rFonts w:eastAsia="Times New Roman"/>
          <w:b w:val="0"/>
          <w:sz w:val="20"/>
          <w:szCs w:val="20"/>
        </w:rPr>
        <w:t xml:space="preserve">the following: Asbestos and SOCs in the past.  We currently </w:t>
      </w:r>
      <w:r w:rsidR="00EA5CD7">
        <w:rPr>
          <w:rFonts w:eastAsia="Times New Roman"/>
          <w:b w:val="0"/>
          <w:sz w:val="20"/>
          <w:szCs w:val="20"/>
        </w:rPr>
        <w:t>have a waiver for Asbestos and are anticipating receiving one for SOCs as we have in the past.</w:t>
      </w:r>
    </w:p>
    <w:p w14:paraId="5F6144A3" w14:textId="77777777" w:rsidR="007130E9" w:rsidRDefault="007130E9" w:rsidP="00BD4259">
      <w:pPr>
        <w:pStyle w:val="Heading2"/>
        <w:spacing w:before="0" w:beforeAutospacing="0" w:after="0" w:afterAutospacing="0"/>
        <w:divId w:val="1685940057"/>
        <w:rPr>
          <w:rFonts w:eastAsia="Times New Roman"/>
        </w:rPr>
      </w:pPr>
    </w:p>
    <w:p w14:paraId="3192FEE0" w14:textId="77777777" w:rsidR="007657ED" w:rsidRDefault="007657ED" w:rsidP="00BD4259">
      <w:pPr>
        <w:pStyle w:val="Heading2"/>
        <w:spacing w:before="0" w:beforeAutospacing="0" w:after="0" w:afterAutospacing="0"/>
        <w:divId w:val="1685940057"/>
        <w:rPr>
          <w:rFonts w:eastAsia="Times New Roman"/>
        </w:rPr>
      </w:pPr>
      <w:r w:rsidRPr="007657ED">
        <w:rPr>
          <w:rFonts w:eastAsia="Times New Roman"/>
        </w:rPr>
        <w:t>Health Effects:</w:t>
      </w:r>
    </w:p>
    <w:p w14:paraId="6F48B329" w14:textId="77777777" w:rsidR="007657ED" w:rsidRDefault="007657ED" w:rsidP="00BD4259">
      <w:pPr>
        <w:pStyle w:val="Heading2"/>
        <w:spacing w:before="0" w:beforeAutospacing="0" w:after="0" w:afterAutospacing="0"/>
        <w:divId w:val="1685940057"/>
        <w:rPr>
          <w:rFonts w:eastAsia="Times New Roman"/>
          <w:b w:val="0"/>
          <w:sz w:val="20"/>
          <w:szCs w:val="20"/>
        </w:rPr>
      </w:pPr>
      <w:r>
        <w:rPr>
          <w:rFonts w:eastAsia="Times New Roman"/>
          <w:sz w:val="20"/>
          <w:szCs w:val="20"/>
        </w:rPr>
        <w:t xml:space="preserve">Sodium: </w:t>
      </w:r>
      <w:r>
        <w:rPr>
          <w:rFonts w:eastAsia="Times New Roman"/>
          <w:b w:val="0"/>
          <w:sz w:val="20"/>
          <w:szCs w:val="20"/>
        </w:rPr>
        <w:t xml:space="preserve">For healthy individuals the sodium intake from water is not important, because a much greater intake of sodium takes place from salt in the diet.  However, sodium levels above the Recommended Upper Limit (RUL) may be of concern to individuals on a sodium restricted diet. </w:t>
      </w:r>
    </w:p>
    <w:p w14:paraId="530E194A" w14:textId="77777777" w:rsidR="007130E9" w:rsidRDefault="007130E9" w:rsidP="007130E9">
      <w:pPr>
        <w:pStyle w:val="Heading2"/>
        <w:spacing w:before="0" w:beforeAutospacing="0" w:after="0" w:afterAutospacing="0"/>
        <w:divId w:val="1685940057"/>
        <w:rPr>
          <w:rFonts w:eastAsia="Times New Roman"/>
          <w:sz w:val="20"/>
          <w:szCs w:val="20"/>
        </w:rPr>
      </w:pPr>
    </w:p>
    <w:p w14:paraId="5EED0D37" w14:textId="77777777" w:rsidR="00B15D82" w:rsidRDefault="007657ED" w:rsidP="007130E9">
      <w:pPr>
        <w:pStyle w:val="Heading2"/>
        <w:spacing w:before="0" w:beforeAutospacing="0" w:after="0" w:afterAutospacing="0"/>
        <w:divId w:val="1685940057"/>
        <w:rPr>
          <w:rFonts w:eastAsia="Times New Roman"/>
          <w:b w:val="0"/>
          <w:sz w:val="20"/>
          <w:szCs w:val="20"/>
        </w:rPr>
      </w:pPr>
      <w:r>
        <w:rPr>
          <w:rFonts w:eastAsia="Times New Roman"/>
          <w:sz w:val="20"/>
          <w:szCs w:val="20"/>
        </w:rPr>
        <w:t xml:space="preserve">Alpha Emitters: </w:t>
      </w:r>
      <w:r>
        <w:rPr>
          <w:rFonts w:eastAsia="Times New Roman"/>
          <w:b w:val="0"/>
          <w:sz w:val="20"/>
          <w:szCs w:val="20"/>
        </w:rPr>
        <w:t>Certain minerals are radioactive and may emit a form of radiation known as Alpha radiation.  Some people who drink water containing alpha emitters in excess of the MCL over many years may have an increased risk of getting cancer.  **</w:t>
      </w:r>
      <w:r w:rsidR="007130E9">
        <w:rPr>
          <w:rFonts w:eastAsia="Times New Roman"/>
          <w:b w:val="0"/>
          <w:sz w:val="20"/>
          <w:szCs w:val="20"/>
        </w:rPr>
        <w:t xml:space="preserve">Water containing </w:t>
      </w:r>
      <w:r>
        <w:rPr>
          <w:rFonts w:eastAsia="Times New Roman"/>
          <w:b w:val="0"/>
          <w:sz w:val="20"/>
          <w:szCs w:val="20"/>
        </w:rPr>
        <w:t>Combined radium 226/2</w:t>
      </w:r>
      <w:r w:rsidR="007130E9">
        <w:rPr>
          <w:rFonts w:eastAsia="Times New Roman"/>
          <w:b w:val="0"/>
          <w:sz w:val="20"/>
          <w:szCs w:val="20"/>
        </w:rPr>
        <w:t>28 levels over the MCL may also</w:t>
      </w:r>
      <w:r>
        <w:rPr>
          <w:rFonts w:eastAsia="Times New Roman"/>
          <w:b w:val="0"/>
          <w:sz w:val="20"/>
          <w:szCs w:val="20"/>
        </w:rPr>
        <w:t xml:space="preserve"> </w:t>
      </w:r>
      <w:r w:rsidR="007130E9">
        <w:rPr>
          <w:rFonts w:eastAsia="Times New Roman"/>
          <w:b w:val="0"/>
          <w:sz w:val="20"/>
          <w:szCs w:val="20"/>
        </w:rPr>
        <w:t xml:space="preserve">increase the risks of getting cancer. </w:t>
      </w:r>
    </w:p>
    <w:p w14:paraId="4720CEF2" w14:textId="77777777" w:rsidR="007130E9" w:rsidRDefault="007130E9" w:rsidP="007130E9">
      <w:pPr>
        <w:pStyle w:val="Heading2"/>
        <w:spacing w:before="0" w:beforeAutospacing="0" w:after="0" w:afterAutospacing="0"/>
        <w:rPr>
          <w:rFonts w:eastAsia="Times New Roman"/>
          <w:sz w:val="20"/>
          <w:szCs w:val="20"/>
        </w:rPr>
      </w:pPr>
    </w:p>
    <w:p w14:paraId="50AFFD31" w14:textId="77777777" w:rsidR="00B15D82" w:rsidRDefault="007130E9" w:rsidP="007130E9">
      <w:pPr>
        <w:pStyle w:val="Heading2"/>
        <w:spacing w:before="0" w:beforeAutospacing="0" w:after="0" w:afterAutospacing="0"/>
        <w:rPr>
          <w:rFonts w:eastAsia="Times New Roman"/>
        </w:rPr>
      </w:pPr>
      <w:r>
        <w:rPr>
          <w:rFonts w:eastAsia="Times New Roman"/>
          <w:sz w:val="20"/>
          <w:szCs w:val="20"/>
        </w:rPr>
        <w:t xml:space="preserve">Lead: </w:t>
      </w:r>
      <w:r w:rsidR="00AB15E0" w:rsidRPr="007130E9">
        <w:rPr>
          <w:rFonts w:eastAsia="Times New Roman"/>
          <w:b w:val="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Upper Deerfield Water Department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0A91347E" w14:textId="77777777" w:rsidR="007130E9" w:rsidRDefault="007130E9" w:rsidP="00BD4259">
      <w:pPr>
        <w:divId w:val="1862160964"/>
        <w:rPr>
          <w:rFonts w:eastAsia="Times New Roman"/>
          <w:b/>
          <w:sz w:val="20"/>
          <w:szCs w:val="20"/>
        </w:rPr>
      </w:pPr>
    </w:p>
    <w:p w14:paraId="7F978AA1" w14:textId="77777777" w:rsidR="00B15D82" w:rsidRPr="00DA7B99" w:rsidRDefault="007130E9" w:rsidP="00BD4259">
      <w:pPr>
        <w:divId w:val="1862160964"/>
        <w:rPr>
          <w:rFonts w:eastAsia="Times New Roman"/>
          <w:sz w:val="20"/>
          <w:szCs w:val="20"/>
        </w:rPr>
      </w:pPr>
      <w:r>
        <w:rPr>
          <w:rFonts w:eastAsia="Times New Roman"/>
          <w:b/>
          <w:sz w:val="20"/>
          <w:szCs w:val="20"/>
        </w:rPr>
        <w:t xml:space="preserve">Nitrate: </w:t>
      </w:r>
      <w:r w:rsidR="00344DCF" w:rsidRPr="00DA7B99">
        <w:rPr>
          <w:rFonts w:eastAsia="Times New Roman"/>
          <w:sz w:val="20"/>
          <w:szCs w:val="20"/>
        </w:rPr>
        <w:t>N</w:t>
      </w:r>
      <w:r w:rsidR="00AB15E0" w:rsidRPr="00DA7B99">
        <w:rPr>
          <w:rFonts w:eastAsia="Times New Roman"/>
          <w:sz w:val="20"/>
          <w:szCs w:val="20"/>
        </w:rPr>
        <w:t xml:space="preserve">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 </w:t>
      </w:r>
    </w:p>
    <w:p w14:paraId="73AE3FEA" w14:textId="77777777" w:rsidR="00B15D82" w:rsidRDefault="00B15D82">
      <w:pPr>
        <w:rPr>
          <w:rFonts w:eastAsia="Times New Roman"/>
        </w:rPr>
      </w:pPr>
    </w:p>
    <w:p w14:paraId="7ED6F6E7" w14:textId="77777777" w:rsidR="007130E9" w:rsidRDefault="007130E9">
      <w:pPr>
        <w:rPr>
          <w:rFonts w:eastAsia="Times New Roman"/>
        </w:rPr>
      </w:pPr>
    </w:p>
    <w:p w14:paraId="17CB08B6" w14:textId="77777777" w:rsidR="007130E9" w:rsidRDefault="007130E9">
      <w:pPr>
        <w:rPr>
          <w:rFonts w:eastAsia="Times New Roman"/>
        </w:rPr>
      </w:pPr>
    </w:p>
    <w:p w14:paraId="6319ED48" w14:textId="77777777" w:rsidR="00B15D82" w:rsidRDefault="00374A1C">
      <w:pPr>
        <w:rPr>
          <w:rFonts w:eastAsia="Times New Roman"/>
        </w:rPr>
      </w:pPr>
      <w:r>
        <w:rPr>
          <w:rFonts w:eastAsia="Times New Roman"/>
        </w:rPr>
        <w:pict w14:anchorId="7B51C67C">
          <v:rect id="_x0000_i1025" style="width:0;height:1.5pt" o:hralign="center" o:hrstd="t" o:hr="t" fillcolor="#a0a0a0" stroked="f"/>
        </w:pict>
      </w:r>
    </w:p>
    <w:p w14:paraId="74B0C1B6" w14:textId="77777777" w:rsidR="00C75E76" w:rsidRDefault="00C75E76">
      <w:pPr>
        <w:pStyle w:val="Heading3"/>
        <w:rPr>
          <w:rFonts w:eastAsia="Times New Roman"/>
          <w:sz w:val="28"/>
          <w:szCs w:val="28"/>
        </w:rPr>
      </w:pPr>
    </w:p>
    <w:p w14:paraId="3C046C29" w14:textId="77777777" w:rsidR="00C75E76" w:rsidRDefault="00C75E76">
      <w:pPr>
        <w:pStyle w:val="Heading3"/>
        <w:rPr>
          <w:rFonts w:eastAsia="Times New Roman"/>
          <w:sz w:val="28"/>
          <w:szCs w:val="28"/>
        </w:rPr>
      </w:pPr>
    </w:p>
    <w:p w14:paraId="10B64347" w14:textId="77777777" w:rsidR="00B15D82" w:rsidRPr="00CA5B40" w:rsidRDefault="00AB15E0">
      <w:pPr>
        <w:pStyle w:val="Heading3"/>
        <w:rPr>
          <w:rFonts w:eastAsia="Times New Roman"/>
          <w:sz w:val="24"/>
          <w:szCs w:val="24"/>
        </w:rPr>
      </w:pPr>
      <w:r w:rsidRPr="00CA5B40">
        <w:rPr>
          <w:rFonts w:eastAsia="Times New Roman"/>
          <w:sz w:val="24"/>
          <w:szCs w:val="24"/>
        </w:rPr>
        <w:lastRenderedPageBreak/>
        <w:t>Water Quality Data Table</w:t>
      </w:r>
    </w:p>
    <w:p w14:paraId="3B3FC13A" w14:textId="77777777" w:rsidR="00744056" w:rsidRDefault="00AB15E0" w:rsidP="006A0C67">
      <w:pPr>
        <w:pStyle w:val="NormalWeb"/>
        <w:rPr>
          <w:b/>
        </w:rPr>
      </w:pPr>
      <w:r w:rsidRPr="00DA7B99">
        <w:rPr>
          <w:sz w:val="20"/>
          <w:szCs w:val="20"/>
        </w:rP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17E49E06" w14:textId="77777777" w:rsidR="006A0C67" w:rsidRPr="006A0C67" w:rsidRDefault="006A0C67" w:rsidP="006A0C67">
      <w:pPr>
        <w:pStyle w:val="NormalWeb"/>
        <w:rPr>
          <w:b/>
        </w:rPr>
      </w:pPr>
      <w:r w:rsidRPr="006A0C67">
        <w:rPr>
          <w:b/>
        </w:rPr>
        <w:t>Do I need to take special precautions?</w:t>
      </w:r>
    </w:p>
    <w:p w14:paraId="388EF863" w14:textId="77777777" w:rsidR="00B15D82" w:rsidRDefault="006A0C67" w:rsidP="00CA5B40">
      <w:pPr>
        <w:pStyle w:val="NormalWeb"/>
        <w:rPr>
          <w:rFonts w:eastAsia="Times New Roman"/>
        </w:rPr>
      </w:pPr>
      <w:r w:rsidRPr="00DA7B99">
        <w:rPr>
          <w:b/>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7"/>
        <w:gridCol w:w="857"/>
        <w:gridCol w:w="702"/>
        <w:gridCol w:w="706"/>
        <w:gridCol w:w="540"/>
        <w:gridCol w:w="540"/>
        <w:gridCol w:w="724"/>
        <w:gridCol w:w="879"/>
        <w:gridCol w:w="2249"/>
      </w:tblGrid>
      <w:tr w:rsidR="00B15D82" w14:paraId="38EB7678"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FDBCE3F"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843064" w14:textId="77777777" w:rsidR="00B15D82" w:rsidRDefault="00AB15E0">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0411638" w14:textId="77777777" w:rsidR="00B15D82" w:rsidRDefault="00AB15E0">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BFE040F" w14:textId="77777777" w:rsidR="00B15D82" w:rsidRDefault="00AB15E0">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AEEA99D" w14:textId="77777777" w:rsidR="00B15D82" w:rsidRDefault="00AB15E0">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EDBF0E" w14:textId="77777777" w:rsidR="00B15D82" w:rsidRDefault="00AB15E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BC75FD0" w14:textId="77777777" w:rsidR="00B15D82" w:rsidRDefault="00AB15E0">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B3A5C6" w14:textId="77777777" w:rsidR="00B15D82" w:rsidRDefault="00AB15E0">
            <w:pPr>
              <w:jc w:val="center"/>
              <w:rPr>
                <w:rFonts w:eastAsia="Times New Roman"/>
                <w:b/>
                <w:bCs/>
                <w:sz w:val="20"/>
                <w:szCs w:val="20"/>
              </w:rPr>
            </w:pPr>
            <w:r>
              <w:rPr>
                <w:rFonts w:eastAsia="Times New Roman"/>
                <w:b/>
                <w:bCs/>
                <w:sz w:val="20"/>
                <w:szCs w:val="20"/>
              </w:rPr>
              <w:t>Typical Source</w:t>
            </w:r>
          </w:p>
        </w:tc>
      </w:tr>
      <w:tr w:rsidR="00B15D82" w14:paraId="4125B6E3"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2CB5C2"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596FD"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E34A2"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F62B0D" w14:textId="77777777" w:rsidR="00B15D82" w:rsidRDefault="00B15D8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DE89D6" w14:textId="77777777" w:rsidR="00B15D82" w:rsidRDefault="00AB15E0">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F5A90D0" w14:textId="77777777" w:rsidR="00B15D82" w:rsidRDefault="00AB15E0">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24CA2"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2D139"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514089" w14:textId="77777777" w:rsidR="00B15D82" w:rsidRDefault="00B15D82">
            <w:pPr>
              <w:rPr>
                <w:rFonts w:eastAsia="Times New Roman"/>
                <w:b/>
                <w:bCs/>
                <w:sz w:val="20"/>
                <w:szCs w:val="20"/>
              </w:rPr>
            </w:pPr>
          </w:p>
        </w:tc>
      </w:tr>
      <w:tr w:rsidR="00B15D82" w14:paraId="3A32154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EE60A9D" w14:textId="77777777" w:rsidR="00B15D82" w:rsidRDefault="00AB15E0">
            <w:pPr>
              <w:rPr>
                <w:rFonts w:eastAsia="Times New Roman"/>
                <w:b/>
                <w:bCs/>
                <w:sz w:val="20"/>
                <w:szCs w:val="20"/>
              </w:rPr>
            </w:pPr>
            <w:r>
              <w:rPr>
                <w:rFonts w:eastAsia="Times New Roman"/>
                <w:b/>
                <w:bCs/>
                <w:sz w:val="20"/>
                <w:szCs w:val="20"/>
              </w:rPr>
              <w:t>Disinfectants &amp; Disinfection By-Products</w:t>
            </w:r>
          </w:p>
        </w:tc>
      </w:tr>
      <w:tr w:rsidR="00B15D82" w14:paraId="7001EFD9"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E683D3C" w14:textId="77777777" w:rsidR="00B15D82" w:rsidRDefault="00AB15E0">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B15D82" w14:paraId="73D0911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5B5BDC" w14:textId="77777777" w:rsidR="00B15D82" w:rsidRDefault="00AB15E0">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DFBC7E" w14:textId="77777777" w:rsidR="00B15D82" w:rsidRDefault="00AB15E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4F291B" w14:textId="77777777" w:rsidR="00B15D82" w:rsidRDefault="00AB15E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E8CA0D" w14:textId="77777777" w:rsidR="00B15D82" w:rsidRDefault="00AB15E0">
            <w:pPr>
              <w:jc w:val="center"/>
              <w:rPr>
                <w:rFonts w:eastAsia="Times New Roman"/>
                <w:sz w:val="20"/>
                <w:szCs w:val="20"/>
              </w:rPr>
            </w:pPr>
            <w:r>
              <w:rPr>
                <w:rFonts w:eastAsia="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9C1504" w14:textId="77777777" w:rsidR="00B15D82" w:rsidRDefault="00AB15E0">
            <w:pPr>
              <w:jc w:val="center"/>
              <w:rPr>
                <w:rFonts w:eastAsia="Times New Roman"/>
                <w:sz w:val="20"/>
                <w:szCs w:val="20"/>
              </w:rPr>
            </w:pPr>
            <w:r>
              <w:rPr>
                <w:rFonts w:eastAsia="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DEE816" w14:textId="77777777" w:rsidR="00B15D82" w:rsidRDefault="00AB15E0">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7A5F37"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A3CF45"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536183" w14:textId="77777777" w:rsidR="00B15D82" w:rsidRDefault="00AB15E0">
            <w:pPr>
              <w:rPr>
                <w:rFonts w:eastAsia="Times New Roman"/>
                <w:sz w:val="20"/>
                <w:szCs w:val="20"/>
              </w:rPr>
            </w:pPr>
            <w:r>
              <w:rPr>
                <w:rFonts w:eastAsia="Times New Roman"/>
                <w:sz w:val="20"/>
                <w:szCs w:val="20"/>
              </w:rPr>
              <w:t>Water additive used to control microbes</w:t>
            </w:r>
          </w:p>
        </w:tc>
      </w:tr>
      <w:tr w:rsidR="00B15D82" w14:paraId="53B1976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5B0988" w14:textId="77777777" w:rsidR="00B15D82" w:rsidRDefault="00AB15E0">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8968B7"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832B2C" w14:textId="77777777" w:rsidR="00B15D82" w:rsidRDefault="00AB15E0">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1BDFAC" w14:textId="77777777" w:rsidR="00B15D82" w:rsidRDefault="00AB15E0">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60952A" w14:textId="77777777" w:rsidR="00B15D82" w:rsidRDefault="00AB15E0">
            <w:pPr>
              <w:jc w:val="center"/>
              <w:rPr>
                <w:rFonts w:eastAsia="Times New Roman"/>
                <w:sz w:val="20"/>
                <w:szCs w:val="20"/>
              </w:rPr>
            </w:pPr>
            <w:r>
              <w:rPr>
                <w:rFonts w:eastAsia="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473145" w14:textId="77777777" w:rsidR="00B15D82" w:rsidRDefault="00AB15E0">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39E2B4"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BB0DE6"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1109CC" w14:textId="77777777" w:rsidR="00B15D82" w:rsidRDefault="00AB15E0">
            <w:pPr>
              <w:rPr>
                <w:rFonts w:eastAsia="Times New Roman"/>
                <w:sz w:val="20"/>
                <w:szCs w:val="20"/>
              </w:rPr>
            </w:pPr>
            <w:r>
              <w:rPr>
                <w:rFonts w:eastAsia="Times New Roman"/>
                <w:sz w:val="20"/>
                <w:szCs w:val="20"/>
              </w:rPr>
              <w:t>By-product of drinking water chlorination</w:t>
            </w:r>
          </w:p>
        </w:tc>
      </w:tr>
      <w:tr w:rsidR="00B15D82" w14:paraId="7001AFA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09F80C" w14:textId="77777777" w:rsidR="00B15D82" w:rsidRDefault="00AB15E0">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7DD5F4"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85B334" w14:textId="77777777" w:rsidR="00B15D82" w:rsidRDefault="00AB15E0">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38A941" w14:textId="77777777" w:rsidR="00B15D82" w:rsidRDefault="00AB15E0">
            <w:pPr>
              <w:jc w:val="center"/>
              <w:rPr>
                <w:rFonts w:eastAsia="Times New Roman"/>
                <w:sz w:val="20"/>
                <w:szCs w:val="20"/>
              </w:rPr>
            </w:pPr>
            <w:r>
              <w:rPr>
                <w:rFonts w:eastAsia="Times New Roman"/>
                <w:sz w:val="20"/>
                <w:szCs w:val="20"/>
              </w:rPr>
              <w:t>28.23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C21ADF" w14:textId="77777777" w:rsidR="00B15D82" w:rsidRDefault="00AB15E0">
            <w:pPr>
              <w:jc w:val="center"/>
              <w:rPr>
                <w:rFonts w:eastAsia="Times New Roman"/>
                <w:sz w:val="20"/>
                <w:szCs w:val="20"/>
              </w:rPr>
            </w:pPr>
            <w:r>
              <w:rPr>
                <w:rFonts w:eastAsia="Times New Roman"/>
                <w:sz w:val="20"/>
                <w:szCs w:val="20"/>
              </w:rPr>
              <w:t>17.22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8DCB61" w14:textId="77777777" w:rsidR="00B15D82" w:rsidRDefault="00AB15E0">
            <w:pPr>
              <w:jc w:val="center"/>
              <w:rPr>
                <w:rFonts w:eastAsia="Times New Roman"/>
                <w:sz w:val="20"/>
                <w:szCs w:val="20"/>
              </w:rPr>
            </w:pPr>
            <w:r>
              <w:rPr>
                <w:rFonts w:eastAsia="Times New Roman"/>
                <w:sz w:val="20"/>
                <w:szCs w:val="20"/>
              </w:rPr>
              <w:t>28.23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C0376E"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1B6614"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27F57E" w14:textId="77777777" w:rsidR="00B15D82" w:rsidRDefault="00AB15E0">
            <w:pPr>
              <w:rPr>
                <w:rFonts w:eastAsia="Times New Roman"/>
                <w:sz w:val="20"/>
                <w:szCs w:val="20"/>
              </w:rPr>
            </w:pPr>
            <w:r>
              <w:rPr>
                <w:rFonts w:eastAsia="Times New Roman"/>
                <w:sz w:val="20"/>
                <w:szCs w:val="20"/>
              </w:rPr>
              <w:t>By-product of drinking water disinfection</w:t>
            </w:r>
          </w:p>
        </w:tc>
      </w:tr>
      <w:tr w:rsidR="00B15D82" w14:paraId="53FEFE22"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BBC5B15" w14:textId="77777777" w:rsidR="00B15D82" w:rsidRDefault="00AB15E0">
            <w:pPr>
              <w:rPr>
                <w:rFonts w:eastAsia="Times New Roman"/>
                <w:b/>
                <w:bCs/>
                <w:sz w:val="20"/>
                <w:szCs w:val="20"/>
              </w:rPr>
            </w:pPr>
            <w:r>
              <w:rPr>
                <w:rFonts w:eastAsia="Times New Roman"/>
                <w:b/>
                <w:bCs/>
                <w:sz w:val="20"/>
                <w:szCs w:val="20"/>
              </w:rPr>
              <w:t>Inorganic Contaminants</w:t>
            </w:r>
          </w:p>
        </w:tc>
      </w:tr>
      <w:tr w:rsidR="00B15D82" w14:paraId="278C349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683F75" w14:textId="77777777" w:rsidR="00B15D82" w:rsidRDefault="00AB15E0">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5754ED" w14:textId="77777777" w:rsidR="00B15D82" w:rsidRDefault="00AB15E0">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61F7D0" w14:textId="77777777" w:rsidR="00B15D82" w:rsidRDefault="00AB15E0">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6CE018"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DDEA8A" w14:textId="77777777" w:rsidR="00B15D82" w:rsidRDefault="00AB15E0">
            <w:pPr>
              <w:jc w:val="center"/>
              <w:rPr>
                <w:rFonts w:eastAsia="Times New Roman"/>
                <w:sz w:val="20"/>
                <w:szCs w:val="20"/>
              </w:rPr>
            </w:pPr>
            <w:r>
              <w:rPr>
                <w:rFonts w:eastAsia="Times New Roman"/>
                <w:sz w:val="20"/>
                <w:szCs w:val="20"/>
              </w:rPr>
              <w:t>.006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7B604F"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2AAF08"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89BB53"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E40477" w14:textId="77777777" w:rsidR="00B15D82" w:rsidRDefault="00AB15E0">
            <w:pPr>
              <w:rPr>
                <w:rFonts w:eastAsia="Times New Roman"/>
                <w:sz w:val="20"/>
                <w:szCs w:val="20"/>
              </w:rPr>
            </w:pPr>
            <w:r>
              <w:rPr>
                <w:rFonts w:eastAsia="Times New Roman"/>
                <w:sz w:val="20"/>
                <w:szCs w:val="20"/>
              </w:rPr>
              <w:t>Discharge of drilling wastes; Discharge from metal refineries; Erosion of natural deposits</w:t>
            </w:r>
          </w:p>
        </w:tc>
      </w:tr>
      <w:tr w:rsidR="00B15D82" w14:paraId="1199D8C1" w14:textId="77777777" w:rsidTr="004D5F4E">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CADCF3" w14:textId="77777777" w:rsidR="00B15D82" w:rsidRDefault="00AB15E0">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8B2A6C" w14:textId="77777777" w:rsidR="00B15D82" w:rsidRDefault="00AB15E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E74A66" w14:textId="77777777" w:rsidR="00B15D82" w:rsidRDefault="00AB15E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E0ABC" w14:textId="77777777" w:rsidR="00B15D82" w:rsidRDefault="00AB15E0">
            <w:pPr>
              <w:jc w:val="center"/>
              <w:rPr>
                <w:rFonts w:eastAsia="Times New Roman"/>
                <w:sz w:val="20"/>
                <w:szCs w:val="20"/>
              </w:rPr>
            </w:pPr>
            <w:r>
              <w:rPr>
                <w:rFonts w:eastAsia="Times New Roman"/>
                <w:sz w:val="20"/>
                <w:szCs w:val="20"/>
              </w:rPr>
              <w:t>8.15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8ECCC6" w14:textId="77777777" w:rsidR="00B15D82" w:rsidRDefault="00AB15E0">
            <w:pPr>
              <w:jc w:val="center"/>
              <w:rPr>
                <w:rFonts w:eastAsia="Times New Roman"/>
                <w:sz w:val="20"/>
                <w:szCs w:val="20"/>
              </w:rPr>
            </w:pPr>
            <w:r>
              <w:rPr>
                <w:rFonts w:eastAsia="Times New Roman"/>
                <w:sz w:val="20"/>
                <w:szCs w:val="20"/>
              </w:rPr>
              <w:t>5.79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52B925" w14:textId="77777777" w:rsidR="00B15D82" w:rsidRDefault="00AB15E0">
            <w:pPr>
              <w:jc w:val="center"/>
              <w:rPr>
                <w:rFonts w:eastAsia="Times New Roman"/>
                <w:sz w:val="20"/>
                <w:szCs w:val="20"/>
              </w:rPr>
            </w:pPr>
            <w:r>
              <w:rPr>
                <w:rFonts w:eastAsia="Times New Roman"/>
                <w:sz w:val="20"/>
                <w:szCs w:val="20"/>
              </w:rPr>
              <w:t>8.15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95ABF6"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F2EF62"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D65579" w14:textId="77777777" w:rsidR="004D5F4E" w:rsidRDefault="00AB15E0">
            <w:pPr>
              <w:rPr>
                <w:rFonts w:eastAsia="Times New Roman"/>
                <w:sz w:val="20"/>
                <w:szCs w:val="20"/>
              </w:rPr>
            </w:pPr>
            <w:r>
              <w:rPr>
                <w:rFonts w:eastAsia="Times New Roman"/>
                <w:sz w:val="20"/>
                <w:szCs w:val="20"/>
              </w:rPr>
              <w:t>Runoff from fertilizer use; Leaching from septic tanks, sewage; Erosion of natural deposits</w:t>
            </w:r>
          </w:p>
        </w:tc>
      </w:tr>
      <w:tr w:rsidR="004D5F4E" w14:paraId="499FB82D" w14:textId="77777777" w:rsidTr="004D5F4E">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61D16C4" w14:textId="77777777" w:rsidR="004D5F4E" w:rsidRDefault="004D5F4E">
            <w:pPr>
              <w:rPr>
                <w:rFonts w:eastAsia="Times New Roman"/>
                <w:sz w:val="20"/>
                <w:szCs w:val="20"/>
              </w:rPr>
            </w:pPr>
            <w:r>
              <w:rPr>
                <w:rFonts w:eastAsia="Times New Roman"/>
                <w:sz w:val="20"/>
                <w:szCs w:val="20"/>
              </w:rPr>
              <w:t>Nickel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FF2EF3" w14:textId="77777777" w:rsidR="004D5F4E" w:rsidRDefault="00263EE2">
            <w:pPr>
              <w:jc w:val="center"/>
              <w:rPr>
                <w:rFonts w:eastAsia="Times New Roman"/>
                <w:sz w:val="20"/>
                <w:szCs w:val="20"/>
              </w:rPr>
            </w:pPr>
            <w:r>
              <w:rPr>
                <w:rFonts w:eastAsia="Times New Roman"/>
                <w:sz w:val="20"/>
                <w:szCs w:val="20"/>
              </w:rPr>
              <w:t>NA</w:t>
            </w:r>
            <w:r w:rsidR="004D5F4E">
              <w:rPr>
                <w:rFonts w:eastAsia="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B900A3" w14:textId="77777777" w:rsidR="004D5F4E" w:rsidRDefault="00263EE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05A3752" w14:textId="77777777" w:rsidR="004D5F4E" w:rsidRDefault="004D5F4E">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0910EB" w14:textId="77777777" w:rsidR="004D5F4E" w:rsidRDefault="004D5F4E">
            <w:pPr>
              <w:jc w:val="center"/>
              <w:rPr>
                <w:rFonts w:eastAsia="Times New Roman"/>
                <w:sz w:val="20"/>
                <w:szCs w:val="20"/>
              </w:rPr>
            </w:pPr>
            <w:r>
              <w:rPr>
                <w:rFonts w:eastAsia="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DACFD4" w14:textId="77777777" w:rsidR="004D5F4E" w:rsidRDefault="004D5F4E">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363C44C" w14:textId="77777777" w:rsidR="004D5F4E" w:rsidRDefault="004D5F4E">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6E47A4" w14:textId="77777777" w:rsidR="004D5F4E" w:rsidRDefault="004D5F4E">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BF229E" w14:textId="77777777" w:rsidR="004D5F4E" w:rsidRDefault="004D5F4E">
            <w:pPr>
              <w:rPr>
                <w:rFonts w:eastAsia="Times New Roman"/>
                <w:sz w:val="20"/>
                <w:szCs w:val="20"/>
              </w:rPr>
            </w:pPr>
            <w:r>
              <w:rPr>
                <w:rFonts w:eastAsia="Times New Roman"/>
                <w:sz w:val="20"/>
                <w:szCs w:val="20"/>
              </w:rPr>
              <w:t>Sources include rock and minerals in groundwater, nickel plated pipe.</w:t>
            </w:r>
          </w:p>
        </w:tc>
      </w:tr>
      <w:tr w:rsidR="00B15D82" w14:paraId="5C6EC2A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F6979B5" w14:textId="77777777" w:rsidR="00B15D82" w:rsidRDefault="00AB15E0">
            <w:pPr>
              <w:rPr>
                <w:rFonts w:eastAsia="Times New Roman"/>
                <w:b/>
                <w:bCs/>
                <w:sz w:val="20"/>
                <w:szCs w:val="20"/>
              </w:rPr>
            </w:pPr>
            <w:r>
              <w:rPr>
                <w:rFonts w:eastAsia="Times New Roman"/>
                <w:b/>
                <w:bCs/>
                <w:sz w:val="20"/>
                <w:szCs w:val="20"/>
              </w:rPr>
              <w:lastRenderedPageBreak/>
              <w:t>Radioactive Contaminants</w:t>
            </w:r>
          </w:p>
        </w:tc>
      </w:tr>
      <w:tr w:rsidR="00B15D82" w14:paraId="2CA5C18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2F9AAE" w14:textId="77777777" w:rsidR="00B15D82" w:rsidRDefault="00AB15E0">
            <w:pPr>
              <w:rPr>
                <w:rFonts w:eastAsia="Times New Roman"/>
                <w:sz w:val="20"/>
                <w:szCs w:val="20"/>
              </w:rPr>
            </w:pPr>
            <w:r>
              <w:rPr>
                <w:rFonts w:eastAsia="Times New Roman"/>
                <w:sz w:val="20"/>
                <w:szCs w:val="20"/>
              </w:rPr>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4DB64A"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570DC0" w14:textId="77777777" w:rsidR="00B15D82" w:rsidRDefault="00AB15E0">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B7428F" w14:textId="77777777" w:rsidR="00B15D82" w:rsidRDefault="00AB15E0">
            <w:pPr>
              <w:jc w:val="center"/>
              <w:rPr>
                <w:rFonts w:eastAsia="Times New Roman"/>
                <w:sz w:val="20"/>
                <w:szCs w:val="20"/>
              </w:rPr>
            </w:pPr>
            <w:r>
              <w:rPr>
                <w:rFonts w:eastAsia="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1508C"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FBFA94" w14:textId="77777777" w:rsidR="00B15D82" w:rsidRDefault="00AB15E0">
            <w:pPr>
              <w:jc w:val="center"/>
              <w:rPr>
                <w:rFonts w:eastAsia="Times New Roman"/>
                <w:sz w:val="20"/>
                <w:szCs w:val="20"/>
              </w:rPr>
            </w:pPr>
            <w:r>
              <w:rPr>
                <w:rFonts w:eastAsia="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8D302"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53EC5D"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9F7059" w14:textId="77777777" w:rsidR="00B15D82" w:rsidRDefault="00AB15E0">
            <w:pPr>
              <w:rPr>
                <w:rFonts w:eastAsia="Times New Roman"/>
                <w:sz w:val="20"/>
                <w:szCs w:val="20"/>
              </w:rPr>
            </w:pPr>
            <w:r>
              <w:rPr>
                <w:rFonts w:eastAsia="Times New Roman"/>
                <w:sz w:val="20"/>
                <w:szCs w:val="20"/>
              </w:rPr>
              <w:t>Erosion of natural deposits</w:t>
            </w:r>
          </w:p>
        </w:tc>
      </w:tr>
      <w:tr w:rsidR="00B15D82" w14:paraId="142DA4B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FE1E8C" w14:textId="77777777" w:rsidR="00B15D82" w:rsidRDefault="00AB15E0">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E6DE24"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E4D987" w14:textId="77777777" w:rsidR="00B15D82" w:rsidRDefault="00AB15E0">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79F0B3" w14:textId="77777777" w:rsidR="00B15D82" w:rsidRDefault="00AB15E0">
            <w:pPr>
              <w:jc w:val="center"/>
              <w:rPr>
                <w:rFonts w:eastAsia="Times New Roman"/>
                <w:sz w:val="20"/>
                <w:szCs w:val="20"/>
              </w:rPr>
            </w:pPr>
            <w:r>
              <w:rPr>
                <w:rFonts w:eastAsia="Times New Roman"/>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13E901" w14:textId="77777777" w:rsidR="00B15D82" w:rsidRDefault="00AB15E0">
            <w:pPr>
              <w:jc w:val="center"/>
              <w:rPr>
                <w:rFonts w:eastAsia="Times New Roman"/>
                <w:sz w:val="20"/>
                <w:szCs w:val="20"/>
              </w:rPr>
            </w:pPr>
            <w:r>
              <w:rPr>
                <w:rFonts w:eastAsia="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DEAD72" w14:textId="77777777" w:rsidR="00B15D82" w:rsidRDefault="00AB15E0">
            <w:pPr>
              <w:jc w:val="center"/>
              <w:rPr>
                <w:rFonts w:eastAsia="Times New Roman"/>
                <w:sz w:val="20"/>
                <w:szCs w:val="20"/>
              </w:rPr>
            </w:pPr>
            <w:r>
              <w:rPr>
                <w:rFonts w:eastAsia="Times New Roman"/>
                <w:sz w:val="20"/>
                <w:szCs w:val="20"/>
              </w:rPr>
              <w:t>3.85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B0BF56"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A926AD"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3D8BEC" w14:textId="77777777" w:rsidR="00B15D82" w:rsidRDefault="00AB15E0">
            <w:pPr>
              <w:rPr>
                <w:rFonts w:eastAsia="Times New Roman"/>
                <w:sz w:val="20"/>
                <w:szCs w:val="20"/>
              </w:rPr>
            </w:pPr>
            <w:r>
              <w:rPr>
                <w:rFonts w:eastAsia="Times New Roman"/>
                <w:sz w:val="20"/>
                <w:szCs w:val="20"/>
              </w:rPr>
              <w:t>Erosion of natural deposits</w:t>
            </w:r>
          </w:p>
        </w:tc>
      </w:tr>
      <w:tr w:rsidR="00B15D82" w14:paraId="7EB9FB4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615D5DB" w14:textId="77777777" w:rsidR="00B15D82" w:rsidRDefault="00AB15E0">
            <w:pPr>
              <w:rPr>
                <w:rFonts w:eastAsia="Times New Roman"/>
                <w:b/>
                <w:bCs/>
                <w:sz w:val="20"/>
                <w:szCs w:val="20"/>
              </w:rPr>
            </w:pPr>
            <w:r>
              <w:rPr>
                <w:rFonts w:eastAsia="Times New Roman"/>
                <w:b/>
                <w:bCs/>
                <w:sz w:val="20"/>
                <w:szCs w:val="20"/>
              </w:rPr>
              <w:t>Synthetic organic contaminants including pesticides and herbicides</w:t>
            </w:r>
          </w:p>
        </w:tc>
      </w:tr>
      <w:tr w:rsidR="00B15D82" w14:paraId="7E45B8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B1437" w14:textId="77777777" w:rsidR="00B15D82" w:rsidRDefault="00AB15E0">
            <w:pPr>
              <w:rPr>
                <w:rFonts w:eastAsia="Times New Roman"/>
                <w:sz w:val="20"/>
                <w:szCs w:val="20"/>
              </w:rPr>
            </w:pPr>
            <w:proofErr w:type="spellStart"/>
            <w:r>
              <w:rPr>
                <w:rFonts w:eastAsia="Times New Roman"/>
                <w:sz w:val="20"/>
                <w:szCs w:val="20"/>
              </w:rPr>
              <w:t>Dibromochloropropane</w:t>
            </w:r>
            <w:proofErr w:type="spellEnd"/>
            <w:r>
              <w:rPr>
                <w:rFonts w:eastAsia="Times New Roman"/>
                <w:sz w:val="20"/>
                <w:szCs w:val="20"/>
              </w:rPr>
              <w:t xml:space="preserve"> (DBCP) (ppt)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73480A"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F7B1B" w14:textId="77777777" w:rsidR="00B15D82" w:rsidRDefault="00AB15E0">
            <w:pPr>
              <w:jc w:val="center"/>
              <w:rPr>
                <w:rFonts w:eastAsia="Times New Roman"/>
                <w:sz w:val="20"/>
                <w:szCs w:val="20"/>
              </w:rPr>
            </w:pPr>
            <w:r>
              <w:rPr>
                <w:rFonts w:eastAsia="Times New Roman"/>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427B9F" w14:textId="77777777" w:rsidR="00B15D82" w:rsidRDefault="00AB15E0">
            <w:pPr>
              <w:jc w:val="center"/>
              <w:rPr>
                <w:rFonts w:eastAsia="Times New Roman"/>
                <w:sz w:val="20"/>
                <w:szCs w:val="20"/>
              </w:rPr>
            </w:pPr>
            <w:r>
              <w:rPr>
                <w:rFonts w:eastAsia="Times New Roman"/>
                <w:sz w:val="20"/>
                <w:szCs w:val="20"/>
              </w:rPr>
              <w:t>50.4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8D612C"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D5A9BA" w14:textId="77777777" w:rsidR="00B15D82" w:rsidRDefault="00AB15E0">
            <w:pPr>
              <w:jc w:val="center"/>
              <w:rPr>
                <w:rFonts w:eastAsia="Times New Roman"/>
                <w:sz w:val="20"/>
                <w:szCs w:val="20"/>
              </w:rPr>
            </w:pPr>
            <w:r>
              <w:rPr>
                <w:rFonts w:eastAsia="Times New Roman"/>
                <w:sz w:val="20"/>
                <w:szCs w:val="20"/>
              </w:rPr>
              <w:t>50.4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DD2F1E"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6576FB"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922FEF" w14:textId="77777777" w:rsidR="00B15D82" w:rsidRDefault="00AB15E0">
            <w:pPr>
              <w:rPr>
                <w:rFonts w:eastAsia="Times New Roman"/>
                <w:sz w:val="20"/>
                <w:szCs w:val="20"/>
              </w:rPr>
            </w:pPr>
            <w:r>
              <w:rPr>
                <w:rFonts w:eastAsia="Times New Roman"/>
                <w:sz w:val="20"/>
                <w:szCs w:val="20"/>
              </w:rPr>
              <w:t>Runoff/leaching from soil fumigant used on soybeans, cotton, pineapples, and orchards</w:t>
            </w:r>
          </w:p>
        </w:tc>
      </w:tr>
    </w:tbl>
    <w:p w14:paraId="53D1FCB5" w14:textId="77777777" w:rsidR="00B15D82" w:rsidRDefault="00B15D82">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B15D82" w14:paraId="52ACB8DC"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9D88080"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C672AF" w14:textId="77777777" w:rsidR="00B15D82" w:rsidRDefault="00AB15E0">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2A88A6" w14:textId="77777777" w:rsidR="00B15D82" w:rsidRDefault="00AB15E0">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C949C7" w14:textId="77777777" w:rsidR="00B15D82" w:rsidRDefault="00AB15E0">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2052B2" w14:textId="77777777" w:rsidR="00B15D82" w:rsidRDefault="00AB15E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117D2A" w14:textId="77777777" w:rsidR="00B15D82" w:rsidRDefault="00AB15E0">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4FB6989" w14:textId="77777777" w:rsidR="00B15D82" w:rsidRDefault="00AB15E0">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0C65DE" w14:textId="77777777" w:rsidR="00B15D82" w:rsidRDefault="00AB15E0">
            <w:pPr>
              <w:jc w:val="center"/>
              <w:rPr>
                <w:rFonts w:eastAsia="Times New Roman"/>
                <w:b/>
                <w:bCs/>
                <w:sz w:val="20"/>
                <w:szCs w:val="20"/>
              </w:rPr>
            </w:pPr>
            <w:r>
              <w:rPr>
                <w:rFonts w:eastAsia="Times New Roman"/>
                <w:b/>
                <w:bCs/>
                <w:sz w:val="20"/>
                <w:szCs w:val="20"/>
              </w:rPr>
              <w:t>Typical Source</w:t>
            </w:r>
          </w:p>
        </w:tc>
      </w:tr>
      <w:tr w:rsidR="00B15D82" w14:paraId="7CE4D409"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73CA723" w14:textId="77777777" w:rsidR="00B15D82" w:rsidRDefault="00AB15E0">
            <w:pPr>
              <w:rPr>
                <w:rFonts w:eastAsia="Times New Roman"/>
                <w:b/>
                <w:bCs/>
                <w:sz w:val="20"/>
                <w:szCs w:val="20"/>
              </w:rPr>
            </w:pPr>
            <w:r>
              <w:rPr>
                <w:rFonts w:eastAsia="Times New Roman"/>
                <w:b/>
                <w:bCs/>
                <w:sz w:val="20"/>
                <w:szCs w:val="20"/>
              </w:rPr>
              <w:t>Inorganic Contaminants</w:t>
            </w:r>
          </w:p>
        </w:tc>
      </w:tr>
      <w:tr w:rsidR="00B15D82" w14:paraId="0F9FF39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A753CE" w14:textId="77777777" w:rsidR="00B15D82" w:rsidRDefault="00AB15E0">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46ED76"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10A9CD"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4EE076"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05D12E" w14:textId="77777777" w:rsidR="00B15D82" w:rsidRDefault="00AB15E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36A208"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F30251"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ACCF77" w14:textId="77777777" w:rsidR="00B15D82" w:rsidRDefault="00AB15E0">
            <w:pPr>
              <w:rPr>
                <w:rFonts w:eastAsia="Times New Roman"/>
                <w:sz w:val="20"/>
                <w:szCs w:val="20"/>
              </w:rPr>
            </w:pPr>
            <w:r>
              <w:rPr>
                <w:rFonts w:eastAsia="Times New Roman"/>
                <w:sz w:val="20"/>
                <w:szCs w:val="20"/>
              </w:rPr>
              <w:t>Corrosion of household plumbing systems; Erosion of natural deposits</w:t>
            </w:r>
          </w:p>
        </w:tc>
      </w:tr>
      <w:tr w:rsidR="00B15D82" w14:paraId="5B65D48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513FF4" w14:textId="77777777" w:rsidR="00B15D82" w:rsidRDefault="00AB15E0">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0F216B"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820566" w14:textId="77777777" w:rsidR="00B15D82" w:rsidRDefault="00AB15E0">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15F9E3"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205F85" w14:textId="77777777" w:rsidR="00B15D82" w:rsidRDefault="00AB15E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FD33EE"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BDF74C"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C4DD2D" w14:textId="77777777" w:rsidR="00B15D82" w:rsidRDefault="00AB15E0">
            <w:pPr>
              <w:rPr>
                <w:rFonts w:eastAsia="Times New Roman"/>
                <w:sz w:val="20"/>
                <w:szCs w:val="20"/>
              </w:rPr>
            </w:pPr>
            <w:r>
              <w:rPr>
                <w:rFonts w:eastAsia="Times New Roman"/>
                <w:sz w:val="20"/>
                <w:szCs w:val="20"/>
              </w:rPr>
              <w:t>Corrosion of household plumbing systems; Erosion of natural deposits</w:t>
            </w:r>
          </w:p>
        </w:tc>
      </w:tr>
    </w:tbl>
    <w:p w14:paraId="6C96F5F7" w14:textId="77777777" w:rsidR="00B15D82" w:rsidRDefault="00B15D82">
      <w:pPr>
        <w:rPr>
          <w:rFonts w:eastAsia="Times New Roman"/>
        </w:rPr>
      </w:pPr>
    </w:p>
    <w:p w14:paraId="7666E409" w14:textId="77777777" w:rsidR="00B15D82" w:rsidRDefault="00374A1C">
      <w:pPr>
        <w:rPr>
          <w:rFonts w:eastAsia="Times New Roman"/>
        </w:rPr>
      </w:pPr>
      <w:r>
        <w:rPr>
          <w:rFonts w:eastAsia="Times New Roman"/>
        </w:rPr>
        <w:pict w14:anchorId="0B387983">
          <v:rect id="_x0000_i1026" style="width:0;height:1.5pt" o:hralign="center" o:hrstd="t" o:hr="t" fillcolor="#a0a0a0" stroked="f"/>
        </w:pict>
      </w:r>
    </w:p>
    <w:p w14:paraId="64472F45" w14:textId="77777777" w:rsidR="00B15D82" w:rsidRPr="00CA5B40" w:rsidRDefault="00911605" w:rsidP="00911605">
      <w:pPr>
        <w:pStyle w:val="Heading3"/>
        <w:ind w:left="2160" w:firstLine="720"/>
        <w:jc w:val="left"/>
        <w:rPr>
          <w:rFonts w:eastAsia="Times New Roman"/>
          <w:sz w:val="24"/>
          <w:szCs w:val="24"/>
        </w:rPr>
      </w:pPr>
      <w:r>
        <w:rPr>
          <w:rFonts w:eastAsia="Times New Roman"/>
          <w:sz w:val="24"/>
          <w:szCs w:val="24"/>
        </w:rPr>
        <w:t>Secondary</w:t>
      </w:r>
      <w:r w:rsidR="00AB15E0" w:rsidRPr="00CA5B40">
        <w:rPr>
          <w:rFonts w:eastAsia="Times New Roman"/>
          <w:sz w:val="24"/>
          <w:szCs w:val="24"/>
        </w:rPr>
        <w:t xml:space="preserve"> Contaminants</w:t>
      </w:r>
    </w:p>
    <w:p w14:paraId="19ED499A" w14:textId="77777777" w:rsidR="00B15D82" w:rsidRDefault="00AB15E0" w:rsidP="00DA7B99">
      <w:pPr>
        <w:pStyle w:val="NormalWeb"/>
        <w:rPr>
          <w:rFonts w:eastAsia="Times New Roman"/>
        </w:rPr>
      </w:pPr>
      <w:r w:rsidRPr="00DA7B99">
        <w:rPr>
          <w:sz w:val="20"/>
          <w:szCs w:val="20"/>
        </w:rPr>
        <w:t>In an effort to insure the safest water possible the State has required us to monitor some contaminants not required by Federal regulations. Of those contaminants only the ones listed below were found in your water.</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0"/>
        <w:gridCol w:w="1318"/>
        <w:gridCol w:w="1431"/>
        <w:gridCol w:w="1114"/>
        <w:gridCol w:w="3831"/>
      </w:tblGrid>
      <w:tr w:rsidR="00911605" w14:paraId="2CDC35A4"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F2D6320"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B4095B8" w14:textId="77777777" w:rsidR="00B15D82" w:rsidRDefault="00AB15E0">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BC9E8C" w14:textId="77777777" w:rsidR="00B15D82" w:rsidRDefault="00AB15E0">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A1B0725" w14:textId="77777777" w:rsidR="00B15D82" w:rsidRDefault="00AB15E0">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EE0FAD" w14:textId="77777777" w:rsidR="00B15D82" w:rsidRDefault="00AB15E0">
            <w:pPr>
              <w:jc w:val="center"/>
              <w:rPr>
                <w:rFonts w:eastAsia="Times New Roman"/>
                <w:b/>
                <w:bCs/>
                <w:sz w:val="20"/>
                <w:szCs w:val="20"/>
              </w:rPr>
            </w:pPr>
            <w:r>
              <w:rPr>
                <w:rFonts w:eastAsia="Times New Roman"/>
                <w:b/>
                <w:bCs/>
                <w:sz w:val="20"/>
                <w:szCs w:val="20"/>
              </w:rPr>
              <w:t>Explanation and Comment</w:t>
            </w:r>
          </w:p>
        </w:tc>
      </w:tr>
      <w:tr w:rsidR="00911605" w14:paraId="3E43221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02AD99" w14:textId="77777777" w:rsidR="00B15D82" w:rsidRDefault="00AB15E0">
            <w:pPr>
              <w:rPr>
                <w:rFonts w:eastAsia="Times New Roman"/>
                <w:sz w:val="20"/>
                <w:szCs w:val="20"/>
              </w:rPr>
            </w:pPr>
            <w:r>
              <w:rPr>
                <w:rFonts w:eastAsia="Times New Roman"/>
                <w:sz w:val="20"/>
                <w:szCs w:val="20"/>
              </w:rPr>
              <w:t>Sodium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CA71F7" w14:textId="77777777" w:rsidR="00B15D82" w:rsidRDefault="00AB15E0">
            <w:pPr>
              <w:jc w:val="center"/>
              <w:rPr>
                <w:rFonts w:eastAsia="Times New Roman"/>
                <w:sz w:val="20"/>
                <w:szCs w:val="20"/>
              </w:rPr>
            </w:pPr>
            <w:r>
              <w:rPr>
                <w:rFonts w:eastAsia="Times New Roman"/>
                <w:sz w:val="20"/>
                <w:szCs w:val="20"/>
              </w:rPr>
              <w:t>50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82F116" w14:textId="77777777" w:rsidR="00B15D82" w:rsidRDefault="00AB15E0">
            <w:pPr>
              <w:jc w:val="center"/>
              <w:rPr>
                <w:rFonts w:eastAsia="Times New Roman"/>
                <w:sz w:val="20"/>
                <w:szCs w:val="20"/>
              </w:rPr>
            </w:pPr>
            <w:r>
              <w:rPr>
                <w:rFonts w:eastAsia="Times New Roman"/>
                <w:sz w:val="20"/>
                <w:szCs w:val="20"/>
              </w:rPr>
              <w:t>8.81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67C977"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87FFF" w14:textId="77777777" w:rsidR="00B15D82" w:rsidRDefault="00AB15E0">
            <w:pPr>
              <w:rPr>
                <w:rFonts w:eastAsia="Times New Roman"/>
                <w:sz w:val="20"/>
                <w:szCs w:val="20"/>
              </w:rPr>
            </w:pPr>
            <w:r>
              <w:rPr>
                <w:rFonts w:eastAsia="Times New Roman"/>
                <w:sz w:val="20"/>
                <w:szCs w:val="20"/>
              </w:rPr>
              <w:t>Erosion of natural deposits, road salt</w:t>
            </w:r>
          </w:p>
        </w:tc>
      </w:tr>
    </w:tbl>
    <w:p w14:paraId="307FBEFF" w14:textId="77777777" w:rsidR="00B15D82" w:rsidRDefault="00B15D82">
      <w:pPr>
        <w:rPr>
          <w:rFonts w:eastAsia="Times New Roman"/>
        </w:rPr>
      </w:pPr>
    </w:p>
    <w:p w14:paraId="2FCF1308" w14:textId="77777777" w:rsidR="00C75E76" w:rsidRPr="004C412F" w:rsidRDefault="00374A1C" w:rsidP="004C412F">
      <w:pPr>
        <w:rPr>
          <w:rFonts w:eastAsia="Times New Roman"/>
        </w:rPr>
      </w:pPr>
      <w:r>
        <w:rPr>
          <w:rFonts w:eastAsia="Times New Roman"/>
        </w:rPr>
        <w:pict w14:anchorId="109A50D0">
          <v:rect id="_x0000_i1027" style="width:0;height:1.5pt" o:hralign="center" o:hrstd="t" o:hr="t" fillcolor="#a0a0a0" stroked="f"/>
        </w:pict>
      </w:r>
    </w:p>
    <w:p w14:paraId="3619DDF1" w14:textId="77777777" w:rsidR="00B15D82" w:rsidRPr="003E3999" w:rsidRDefault="00AB15E0">
      <w:pPr>
        <w:pStyle w:val="Heading3"/>
        <w:rPr>
          <w:rFonts w:eastAsia="Times New Roman"/>
          <w:sz w:val="24"/>
          <w:szCs w:val="24"/>
        </w:rPr>
      </w:pPr>
      <w:r w:rsidRPr="003E3999">
        <w:rPr>
          <w:rFonts w:eastAsia="Times New Roman"/>
          <w:sz w:val="24"/>
          <w:szCs w:val="24"/>
        </w:rPr>
        <w:t>Additional Monitoring</w:t>
      </w:r>
    </w:p>
    <w:p w14:paraId="19643DB2" w14:textId="77777777" w:rsidR="00B15D82" w:rsidRDefault="00AB15E0" w:rsidP="00DA7B99">
      <w:pPr>
        <w:pStyle w:val="NormalWeb"/>
        <w:rPr>
          <w:rFonts w:eastAsia="Times New Roman"/>
        </w:rPr>
      </w:pPr>
      <w:r w:rsidRPr="00DA7B99">
        <w:rPr>
          <w:sz w:val="20"/>
          <w:szCs w:val="20"/>
        </w:rPr>
        <w:t>As part of an on-going evaluation program the EPA has required us to monitor some additional contaminants/chemicals. Information collected through the monitoring of these contaminants/chemicals will help to ensure that future decisions on drinking water standards are based on sound science.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2"/>
        <w:gridCol w:w="1441"/>
        <w:gridCol w:w="809"/>
        <w:gridCol w:w="809"/>
        <w:gridCol w:w="3323"/>
      </w:tblGrid>
      <w:tr w:rsidR="002B2251" w14:paraId="6FFA6C52" w14:textId="77777777" w:rsidTr="002B2251">
        <w:trPr>
          <w:trHeight w:val="30"/>
          <w:tblHeader/>
        </w:trPr>
        <w:tc>
          <w:tcPr>
            <w:tcW w:w="1585"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9F92A8" w14:textId="77777777" w:rsidR="002B2251" w:rsidRDefault="002B2251">
            <w:pPr>
              <w:jc w:val="center"/>
              <w:rPr>
                <w:rFonts w:eastAsia="Times New Roman"/>
                <w:b/>
                <w:bCs/>
                <w:sz w:val="20"/>
                <w:szCs w:val="20"/>
              </w:rPr>
            </w:pPr>
            <w:r>
              <w:rPr>
                <w:rFonts w:eastAsia="Times New Roman"/>
                <w:b/>
                <w:bCs/>
                <w:sz w:val="20"/>
                <w:szCs w:val="20"/>
              </w:rPr>
              <w:t>Name</w:t>
            </w:r>
          </w:p>
        </w:tc>
        <w:tc>
          <w:tcPr>
            <w:tcW w:w="771"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CA0B53" w14:textId="77777777" w:rsidR="002B2251" w:rsidRDefault="002B2251">
            <w:pPr>
              <w:jc w:val="center"/>
              <w:rPr>
                <w:rFonts w:eastAsia="Times New Roman"/>
                <w:b/>
                <w:bCs/>
                <w:sz w:val="20"/>
                <w:szCs w:val="20"/>
              </w:rPr>
            </w:pPr>
            <w:r>
              <w:rPr>
                <w:rFonts w:eastAsia="Times New Roman"/>
                <w:b/>
                <w:bCs/>
                <w:sz w:val="20"/>
                <w:szCs w:val="20"/>
              </w:rPr>
              <w:t>Reported Level</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215640" w14:textId="77777777" w:rsidR="002B2251" w:rsidRDefault="002B2251">
            <w:pPr>
              <w:jc w:val="center"/>
              <w:rPr>
                <w:rFonts w:eastAsia="Times New Roman"/>
                <w:b/>
                <w:bCs/>
                <w:sz w:val="20"/>
                <w:szCs w:val="20"/>
              </w:rPr>
            </w:pPr>
            <w:r>
              <w:rPr>
                <w:rFonts w:eastAsia="Times New Roman"/>
                <w:b/>
                <w:bCs/>
                <w:sz w:val="20"/>
                <w:szCs w:val="20"/>
              </w:rPr>
              <w:t>Range</w:t>
            </w:r>
          </w:p>
        </w:tc>
        <w:tc>
          <w:tcPr>
            <w:tcW w:w="1778" w:type="pct"/>
            <w:vMerge w:val="restart"/>
            <w:tcBorders>
              <w:top w:val="single" w:sz="6" w:space="0" w:color="000000"/>
              <w:left w:val="single" w:sz="6" w:space="0" w:color="000000"/>
              <w:right w:val="single" w:sz="6" w:space="0" w:color="000000"/>
            </w:tcBorders>
            <w:shd w:val="clear" w:color="auto" w:fill="D2D2D2"/>
          </w:tcPr>
          <w:p w14:paraId="60F6D30E" w14:textId="77777777" w:rsidR="002B2251" w:rsidRDefault="002B2251">
            <w:pPr>
              <w:jc w:val="center"/>
              <w:rPr>
                <w:rFonts w:eastAsia="Times New Roman"/>
                <w:b/>
                <w:bCs/>
                <w:sz w:val="20"/>
                <w:szCs w:val="20"/>
              </w:rPr>
            </w:pPr>
          </w:p>
          <w:p w14:paraId="780B9906" w14:textId="77777777" w:rsidR="002B2251" w:rsidRDefault="002B2251">
            <w:pPr>
              <w:jc w:val="center"/>
              <w:rPr>
                <w:rFonts w:eastAsia="Times New Roman"/>
                <w:b/>
                <w:bCs/>
                <w:sz w:val="20"/>
                <w:szCs w:val="20"/>
              </w:rPr>
            </w:pPr>
            <w:r>
              <w:rPr>
                <w:rFonts w:eastAsia="Times New Roman"/>
                <w:b/>
                <w:bCs/>
                <w:sz w:val="20"/>
                <w:szCs w:val="20"/>
              </w:rPr>
              <w:t>Typical Source</w:t>
            </w:r>
          </w:p>
        </w:tc>
      </w:tr>
      <w:tr w:rsidR="002B2251" w14:paraId="48E18328" w14:textId="77777777" w:rsidTr="002B2251">
        <w:trPr>
          <w:trHeight w:val="304"/>
          <w:tblHeader/>
        </w:trPr>
        <w:tc>
          <w:tcPr>
            <w:tcW w:w="1585" w:type="pct"/>
            <w:vMerge/>
            <w:tcBorders>
              <w:top w:val="single" w:sz="6" w:space="0" w:color="000000"/>
              <w:left w:val="single" w:sz="6" w:space="0" w:color="000000"/>
              <w:bottom w:val="single" w:sz="6" w:space="0" w:color="000000"/>
              <w:right w:val="single" w:sz="6" w:space="0" w:color="000000"/>
            </w:tcBorders>
            <w:vAlign w:val="center"/>
            <w:hideMark/>
          </w:tcPr>
          <w:p w14:paraId="751A6A6A" w14:textId="77777777" w:rsidR="002B2251" w:rsidRDefault="002B2251">
            <w:pPr>
              <w:rPr>
                <w:rFonts w:eastAsia="Times New Roman"/>
                <w:b/>
                <w:bCs/>
                <w:sz w:val="20"/>
                <w:szCs w:val="20"/>
              </w:rPr>
            </w:pPr>
          </w:p>
        </w:tc>
        <w:tc>
          <w:tcPr>
            <w:tcW w:w="771" w:type="pct"/>
            <w:vMerge/>
            <w:tcBorders>
              <w:top w:val="single" w:sz="6" w:space="0" w:color="000000"/>
              <w:left w:val="single" w:sz="6" w:space="0" w:color="000000"/>
              <w:bottom w:val="single" w:sz="6" w:space="0" w:color="000000"/>
              <w:right w:val="single" w:sz="6" w:space="0" w:color="000000"/>
            </w:tcBorders>
            <w:vAlign w:val="center"/>
            <w:hideMark/>
          </w:tcPr>
          <w:p w14:paraId="1171629E" w14:textId="77777777" w:rsidR="002B2251" w:rsidRDefault="002B2251">
            <w:pPr>
              <w:rPr>
                <w:rFonts w:eastAsia="Times New Roman"/>
                <w:b/>
                <w:bCs/>
                <w:sz w:val="20"/>
                <w:szCs w:val="20"/>
              </w:rPr>
            </w:pPr>
          </w:p>
        </w:tc>
        <w:tc>
          <w:tcPr>
            <w:tcW w:w="43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E0EF7C" w14:textId="77777777" w:rsidR="002B2251" w:rsidRDefault="002B2251">
            <w:pPr>
              <w:jc w:val="center"/>
              <w:rPr>
                <w:rFonts w:eastAsia="Times New Roman"/>
                <w:b/>
                <w:bCs/>
                <w:sz w:val="20"/>
                <w:szCs w:val="20"/>
              </w:rPr>
            </w:pPr>
            <w:r>
              <w:rPr>
                <w:rFonts w:eastAsia="Times New Roman"/>
                <w:b/>
                <w:bCs/>
                <w:sz w:val="20"/>
                <w:szCs w:val="20"/>
              </w:rPr>
              <w:t>Low</w:t>
            </w:r>
          </w:p>
        </w:tc>
        <w:tc>
          <w:tcPr>
            <w:tcW w:w="43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15048B4" w14:textId="77777777" w:rsidR="002B2251" w:rsidRDefault="002B2251">
            <w:pPr>
              <w:jc w:val="center"/>
              <w:rPr>
                <w:rFonts w:eastAsia="Times New Roman"/>
                <w:b/>
                <w:bCs/>
                <w:sz w:val="20"/>
                <w:szCs w:val="20"/>
              </w:rPr>
            </w:pPr>
            <w:r>
              <w:rPr>
                <w:rFonts w:eastAsia="Times New Roman"/>
                <w:b/>
                <w:bCs/>
                <w:sz w:val="20"/>
                <w:szCs w:val="20"/>
              </w:rPr>
              <w:t>High</w:t>
            </w:r>
          </w:p>
        </w:tc>
        <w:tc>
          <w:tcPr>
            <w:tcW w:w="1778" w:type="pct"/>
            <w:vMerge/>
            <w:tcBorders>
              <w:left w:val="single" w:sz="6" w:space="0" w:color="000000"/>
              <w:bottom w:val="single" w:sz="6" w:space="0" w:color="000000"/>
              <w:right w:val="single" w:sz="6" w:space="0" w:color="000000"/>
            </w:tcBorders>
            <w:shd w:val="clear" w:color="auto" w:fill="D2D2D2"/>
          </w:tcPr>
          <w:p w14:paraId="6002075E" w14:textId="77777777" w:rsidR="002B2251" w:rsidRDefault="002B2251">
            <w:pPr>
              <w:jc w:val="center"/>
              <w:rPr>
                <w:rFonts w:eastAsia="Times New Roman"/>
                <w:b/>
                <w:bCs/>
                <w:sz w:val="20"/>
                <w:szCs w:val="20"/>
              </w:rPr>
            </w:pPr>
          </w:p>
        </w:tc>
      </w:tr>
      <w:tr w:rsidR="002B2251" w14:paraId="670C6BC9" w14:textId="77777777" w:rsidTr="002B2251">
        <w:trPr>
          <w:trHeight w:val="228"/>
        </w:trPr>
        <w:tc>
          <w:tcPr>
            <w:tcW w:w="158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715F7D" w14:textId="77777777" w:rsidR="002B2251" w:rsidRDefault="002B2251">
            <w:pPr>
              <w:rPr>
                <w:rFonts w:eastAsia="Times New Roman"/>
                <w:sz w:val="20"/>
                <w:szCs w:val="20"/>
              </w:rPr>
            </w:pPr>
            <w:r>
              <w:rPr>
                <w:rFonts w:eastAsia="Times New Roman"/>
                <w:sz w:val="20"/>
                <w:szCs w:val="20"/>
              </w:rPr>
              <w:t>perfluorooctanoic acid (PFOA) (ppb) (MCL 0.014)</w:t>
            </w:r>
          </w:p>
        </w:tc>
        <w:tc>
          <w:tcPr>
            <w:tcW w:w="7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68FC9A" w14:textId="77777777" w:rsidR="002B2251" w:rsidRDefault="002B2251">
            <w:pPr>
              <w:jc w:val="center"/>
              <w:rPr>
                <w:rFonts w:eastAsia="Times New Roman"/>
                <w:sz w:val="20"/>
                <w:szCs w:val="20"/>
              </w:rPr>
            </w:pPr>
            <w:r>
              <w:rPr>
                <w:rFonts w:eastAsia="Times New Roman"/>
                <w:sz w:val="20"/>
                <w:szCs w:val="20"/>
              </w:rPr>
              <w:t>.0028</w:t>
            </w:r>
          </w:p>
        </w:tc>
        <w:tc>
          <w:tcPr>
            <w:tcW w:w="43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AF70A6" w14:textId="77777777" w:rsidR="002B2251" w:rsidRDefault="002B2251">
            <w:pPr>
              <w:jc w:val="center"/>
              <w:rPr>
                <w:rFonts w:eastAsia="Times New Roman"/>
                <w:sz w:val="20"/>
                <w:szCs w:val="20"/>
              </w:rPr>
            </w:pPr>
            <w:r>
              <w:rPr>
                <w:rFonts w:eastAsia="Times New Roman"/>
                <w:sz w:val="20"/>
                <w:szCs w:val="20"/>
              </w:rPr>
              <w:t>0</w:t>
            </w:r>
          </w:p>
        </w:tc>
        <w:tc>
          <w:tcPr>
            <w:tcW w:w="43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813578" w14:textId="77777777" w:rsidR="002B2251" w:rsidRDefault="002B2251">
            <w:pPr>
              <w:jc w:val="center"/>
              <w:rPr>
                <w:rFonts w:eastAsia="Times New Roman"/>
                <w:sz w:val="20"/>
                <w:szCs w:val="20"/>
              </w:rPr>
            </w:pPr>
            <w:r>
              <w:rPr>
                <w:rFonts w:eastAsia="Times New Roman"/>
                <w:sz w:val="20"/>
                <w:szCs w:val="20"/>
              </w:rPr>
              <w:t>.0048</w:t>
            </w:r>
          </w:p>
        </w:tc>
        <w:tc>
          <w:tcPr>
            <w:tcW w:w="1778" w:type="pct"/>
            <w:tcBorders>
              <w:top w:val="single" w:sz="6" w:space="0" w:color="000000"/>
              <w:left w:val="single" w:sz="6" w:space="0" w:color="000000"/>
              <w:bottom w:val="single" w:sz="6" w:space="0" w:color="000000"/>
              <w:right w:val="single" w:sz="6" w:space="0" w:color="000000"/>
            </w:tcBorders>
          </w:tcPr>
          <w:p w14:paraId="14ED1A08" w14:textId="77777777" w:rsidR="002B2251" w:rsidRDefault="002B2251" w:rsidP="007D7767">
            <w:pPr>
              <w:jc w:val="center"/>
              <w:rPr>
                <w:rFonts w:eastAsia="Times New Roman"/>
                <w:sz w:val="20"/>
                <w:szCs w:val="20"/>
              </w:rPr>
            </w:pPr>
            <w:r>
              <w:rPr>
                <w:rFonts w:eastAsia="Times New Roman"/>
                <w:sz w:val="20"/>
                <w:szCs w:val="20"/>
              </w:rPr>
              <w:t>I</w:t>
            </w:r>
            <w:r w:rsidR="007D7767">
              <w:rPr>
                <w:rFonts w:eastAsia="Times New Roman"/>
                <w:sz w:val="20"/>
                <w:szCs w:val="20"/>
              </w:rPr>
              <w:t>ndustrial releases to water</w:t>
            </w:r>
            <w:r w:rsidR="0000554E">
              <w:rPr>
                <w:rFonts w:eastAsia="Times New Roman"/>
                <w:sz w:val="20"/>
                <w:szCs w:val="20"/>
              </w:rPr>
              <w:t xml:space="preserve"> and</w:t>
            </w:r>
            <w:r w:rsidR="007D7767">
              <w:rPr>
                <w:rFonts w:eastAsia="Times New Roman"/>
                <w:sz w:val="20"/>
                <w:szCs w:val="20"/>
              </w:rPr>
              <w:t xml:space="preserve"> soil.</w:t>
            </w:r>
          </w:p>
        </w:tc>
      </w:tr>
    </w:tbl>
    <w:p w14:paraId="628FF7C7" w14:textId="77777777" w:rsidR="00B15D82" w:rsidRDefault="00B15D82">
      <w:pPr>
        <w:rPr>
          <w:rFonts w:eastAsia="Times New Roman"/>
        </w:rPr>
      </w:pPr>
    </w:p>
    <w:p w14:paraId="48216D80" w14:textId="77777777" w:rsidR="00B15D82" w:rsidRDefault="00374A1C">
      <w:pPr>
        <w:rPr>
          <w:rFonts w:eastAsia="Times New Roman"/>
        </w:rPr>
      </w:pPr>
      <w:r>
        <w:rPr>
          <w:rFonts w:eastAsia="Times New Roman"/>
        </w:rPr>
        <w:pict w14:anchorId="0B1AF436">
          <v:rect id="_x0000_i1028"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2"/>
        <w:gridCol w:w="8282"/>
      </w:tblGrid>
      <w:tr w:rsidR="00B15D82" w14:paraId="5AF1C946"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72AA08" w14:textId="77777777" w:rsidR="00B15D82" w:rsidRDefault="00AB15E0">
            <w:pPr>
              <w:rPr>
                <w:rFonts w:eastAsia="Times New Roman"/>
                <w:b/>
                <w:bCs/>
                <w:sz w:val="20"/>
                <w:szCs w:val="20"/>
              </w:rPr>
            </w:pPr>
            <w:r>
              <w:rPr>
                <w:rFonts w:eastAsia="Times New Roman"/>
                <w:b/>
                <w:bCs/>
                <w:sz w:val="20"/>
                <w:szCs w:val="20"/>
              </w:rPr>
              <w:t>Unit Descriptions</w:t>
            </w:r>
          </w:p>
        </w:tc>
      </w:tr>
      <w:tr w:rsidR="00B15D82" w14:paraId="71159E8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C37081" w14:textId="77777777" w:rsidR="00B15D82" w:rsidRDefault="00AB15E0">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BFB1D2" w14:textId="77777777" w:rsidR="00B15D82" w:rsidRDefault="00AB15E0">
            <w:pPr>
              <w:jc w:val="center"/>
              <w:rPr>
                <w:rFonts w:eastAsia="Times New Roman"/>
                <w:sz w:val="20"/>
                <w:szCs w:val="20"/>
              </w:rPr>
            </w:pPr>
            <w:r>
              <w:rPr>
                <w:rFonts w:eastAsia="Times New Roman"/>
                <w:b/>
                <w:bCs/>
                <w:sz w:val="20"/>
                <w:szCs w:val="20"/>
              </w:rPr>
              <w:t>Definition</w:t>
            </w:r>
          </w:p>
        </w:tc>
      </w:tr>
      <w:tr w:rsidR="00B15D82" w14:paraId="09C15D5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6F87B1" w14:textId="77777777" w:rsidR="00B15D82" w:rsidRDefault="00AB15E0">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B58BD0" w14:textId="77777777" w:rsidR="00B15D82" w:rsidRDefault="00AB15E0">
            <w:pPr>
              <w:jc w:val="center"/>
              <w:rPr>
                <w:rFonts w:eastAsia="Times New Roman"/>
                <w:sz w:val="20"/>
                <w:szCs w:val="20"/>
              </w:rPr>
            </w:pPr>
            <w:r>
              <w:rPr>
                <w:rFonts w:eastAsia="Times New Roman"/>
                <w:sz w:val="20"/>
                <w:szCs w:val="20"/>
              </w:rPr>
              <w:t>ppm: parts per million, or milligrams per liter (mg/L)</w:t>
            </w:r>
          </w:p>
        </w:tc>
      </w:tr>
      <w:tr w:rsidR="00B15D82" w14:paraId="786D2C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279878" w14:textId="77777777" w:rsidR="00B15D82" w:rsidRDefault="00AB15E0">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122B4" w14:textId="77777777" w:rsidR="00B15D82" w:rsidRDefault="00AB15E0">
            <w:pPr>
              <w:jc w:val="center"/>
              <w:rPr>
                <w:rFonts w:eastAsia="Times New Roman"/>
                <w:sz w:val="20"/>
                <w:szCs w:val="20"/>
              </w:rPr>
            </w:pPr>
            <w:r>
              <w:rPr>
                <w:rFonts w:eastAsia="Times New Roman"/>
                <w:sz w:val="20"/>
                <w:szCs w:val="20"/>
              </w:rPr>
              <w:t>ppb: parts per billion, or micrograms per liter (µg/L)</w:t>
            </w:r>
          </w:p>
        </w:tc>
      </w:tr>
      <w:tr w:rsidR="00B15D82" w14:paraId="5C6902F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47A3CA" w14:textId="77777777" w:rsidR="00B15D82" w:rsidRDefault="00AB15E0">
            <w:pPr>
              <w:jc w:val="center"/>
              <w:rPr>
                <w:rFonts w:eastAsia="Times New Roman"/>
                <w:sz w:val="20"/>
                <w:szCs w:val="20"/>
              </w:rPr>
            </w:pPr>
            <w:r>
              <w:rPr>
                <w:rFonts w:eastAsia="Times New Roman"/>
                <w:sz w:val="20"/>
                <w:szCs w:val="20"/>
              </w:rPr>
              <w:t>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633EB2" w14:textId="77777777" w:rsidR="00B15D82" w:rsidRDefault="00AB15E0">
            <w:pPr>
              <w:jc w:val="center"/>
              <w:rPr>
                <w:rFonts w:eastAsia="Times New Roman"/>
                <w:sz w:val="20"/>
                <w:szCs w:val="20"/>
              </w:rPr>
            </w:pPr>
            <w:r>
              <w:rPr>
                <w:rFonts w:eastAsia="Times New Roman"/>
                <w:sz w:val="20"/>
                <w:szCs w:val="20"/>
              </w:rPr>
              <w:t>ppt: parts per trillion, or nanograms per liter</w:t>
            </w:r>
          </w:p>
        </w:tc>
      </w:tr>
      <w:tr w:rsidR="00B15D82" w14:paraId="6D76785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A472F6" w14:textId="77777777" w:rsidR="00B15D82" w:rsidRDefault="00AB15E0">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DB130C" w14:textId="77777777" w:rsidR="00B15D82" w:rsidRDefault="00AB15E0">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B15D82" w14:paraId="47F7BD4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F49326"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BE134F" w14:textId="77777777" w:rsidR="00B15D82" w:rsidRDefault="00AB15E0">
            <w:pPr>
              <w:jc w:val="center"/>
              <w:rPr>
                <w:rFonts w:eastAsia="Times New Roman"/>
                <w:sz w:val="20"/>
                <w:szCs w:val="20"/>
              </w:rPr>
            </w:pPr>
            <w:r>
              <w:rPr>
                <w:rFonts w:eastAsia="Times New Roman"/>
                <w:sz w:val="20"/>
                <w:szCs w:val="20"/>
              </w:rPr>
              <w:t>NA: not applicable</w:t>
            </w:r>
          </w:p>
        </w:tc>
      </w:tr>
      <w:tr w:rsidR="00B15D82" w14:paraId="0962E77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2619A1" w14:textId="77777777" w:rsidR="00B15D82" w:rsidRDefault="00AB15E0">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B1E31E" w14:textId="77777777" w:rsidR="00B15D82" w:rsidRDefault="00AB15E0">
            <w:pPr>
              <w:jc w:val="center"/>
              <w:rPr>
                <w:rFonts w:eastAsia="Times New Roman"/>
                <w:sz w:val="20"/>
                <w:szCs w:val="20"/>
              </w:rPr>
            </w:pPr>
            <w:r>
              <w:rPr>
                <w:rFonts w:eastAsia="Times New Roman"/>
                <w:sz w:val="20"/>
                <w:szCs w:val="20"/>
              </w:rPr>
              <w:t>ND: Not detected</w:t>
            </w:r>
          </w:p>
        </w:tc>
      </w:tr>
      <w:tr w:rsidR="00B15D82" w14:paraId="61AD429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578E56" w14:textId="77777777" w:rsidR="00B15D82" w:rsidRDefault="00AB15E0">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FC509B" w14:textId="77777777" w:rsidR="00B15D82" w:rsidRDefault="00AB15E0">
            <w:pPr>
              <w:jc w:val="center"/>
              <w:rPr>
                <w:rFonts w:eastAsia="Times New Roman"/>
                <w:sz w:val="20"/>
                <w:szCs w:val="20"/>
              </w:rPr>
            </w:pPr>
            <w:r>
              <w:rPr>
                <w:rFonts w:eastAsia="Times New Roman"/>
                <w:sz w:val="20"/>
                <w:szCs w:val="20"/>
              </w:rPr>
              <w:t>NR: Monitoring not required, but recommended.</w:t>
            </w:r>
          </w:p>
        </w:tc>
      </w:tr>
    </w:tbl>
    <w:p w14:paraId="4EDFA2F8" w14:textId="77777777" w:rsidR="00B15D82" w:rsidRDefault="00B15D8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B15D82" w14:paraId="5125D2AA"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7BEC51" w14:textId="77777777" w:rsidR="00B15D82" w:rsidRDefault="00AB15E0">
            <w:pPr>
              <w:rPr>
                <w:rFonts w:eastAsia="Times New Roman"/>
                <w:b/>
                <w:bCs/>
                <w:sz w:val="20"/>
                <w:szCs w:val="20"/>
              </w:rPr>
            </w:pPr>
            <w:r>
              <w:rPr>
                <w:rFonts w:eastAsia="Times New Roman"/>
                <w:b/>
                <w:bCs/>
                <w:sz w:val="20"/>
                <w:szCs w:val="20"/>
              </w:rPr>
              <w:t>Important Drinking Water Definitions</w:t>
            </w:r>
          </w:p>
        </w:tc>
      </w:tr>
      <w:tr w:rsidR="00B15D82" w14:paraId="024E027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FABAF" w14:textId="77777777" w:rsidR="00B15D82" w:rsidRDefault="00AB15E0">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3A2FF0" w14:textId="77777777" w:rsidR="00B15D82" w:rsidRDefault="00AB15E0">
            <w:pPr>
              <w:jc w:val="center"/>
              <w:rPr>
                <w:rFonts w:eastAsia="Times New Roman"/>
                <w:b/>
                <w:bCs/>
                <w:sz w:val="20"/>
                <w:szCs w:val="20"/>
              </w:rPr>
            </w:pPr>
            <w:r>
              <w:rPr>
                <w:rFonts w:eastAsia="Times New Roman"/>
                <w:b/>
                <w:bCs/>
                <w:sz w:val="20"/>
                <w:szCs w:val="20"/>
              </w:rPr>
              <w:t>Definition</w:t>
            </w:r>
          </w:p>
        </w:tc>
      </w:tr>
      <w:tr w:rsidR="00B15D82" w14:paraId="2AEADA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C0BDCA" w14:textId="77777777" w:rsidR="00B15D82" w:rsidRDefault="00AB15E0">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3D90DA" w14:textId="77777777" w:rsidR="00B15D82" w:rsidRDefault="00AB15E0">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B15D82" w14:paraId="30663B1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DE45B7" w14:textId="77777777" w:rsidR="00B15D82" w:rsidRDefault="00AB15E0">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25421E" w14:textId="77777777" w:rsidR="00B15D82" w:rsidRDefault="00AB15E0">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B15D82" w14:paraId="368C686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F49733" w14:textId="77777777" w:rsidR="00B15D82" w:rsidRDefault="00AB15E0">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596535" w14:textId="77777777" w:rsidR="00B15D82" w:rsidRDefault="00AB15E0">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B15D82" w14:paraId="2C4002B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8D7867" w14:textId="77777777" w:rsidR="00B15D82" w:rsidRDefault="00AB15E0">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50EA7A" w14:textId="77777777" w:rsidR="00B15D82" w:rsidRDefault="00AB15E0">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B15D82" w14:paraId="4A853DF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B6043F" w14:textId="77777777" w:rsidR="00B15D82" w:rsidRDefault="00AB15E0">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CDBAD5" w14:textId="77777777" w:rsidR="00B15D82" w:rsidRDefault="00AB15E0">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B15D82" w14:paraId="229E1B5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A71C98" w14:textId="77777777" w:rsidR="00B15D82" w:rsidRDefault="00AB15E0">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00FAB0" w14:textId="77777777" w:rsidR="00B15D82" w:rsidRDefault="00AB15E0">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B15D82" w14:paraId="337D18A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8C8811" w14:textId="77777777" w:rsidR="00B15D82" w:rsidRDefault="00AB15E0">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CC060" w14:textId="77777777" w:rsidR="00B15D82" w:rsidRDefault="00AB15E0">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B15D82" w14:paraId="2A12FEC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27F9E9" w14:textId="77777777" w:rsidR="00B15D82" w:rsidRDefault="00AB15E0">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AB5CC6" w14:textId="77777777" w:rsidR="00B15D82" w:rsidRDefault="00AB15E0">
            <w:pPr>
              <w:rPr>
                <w:rFonts w:eastAsia="Times New Roman"/>
                <w:sz w:val="20"/>
                <w:szCs w:val="20"/>
              </w:rPr>
            </w:pPr>
            <w:r>
              <w:rPr>
                <w:rFonts w:eastAsia="Times New Roman"/>
                <w:sz w:val="20"/>
                <w:szCs w:val="20"/>
              </w:rPr>
              <w:t>MNR: Monitored Not Regulated</w:t>
            </w:r>
          </w:p>
        </w:tc>
      </w:tr>
      <w:tr w:rsidR="00B15D82" w14:paraId="34AB5FB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C60DBD" w14:textId="77777777" w:rsidR="00B15D82" w:rsidRDefault="00AB15E0">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09CA87" w14:textId="77777777" w:rsidR="00B15D82" w:rsidRDefault="00AB15E0">
            <w:pPr>
              <w:rPr>
                <w:rFonts w:eastAsia="Times New Roman"/>
                <w:sz w:val="20"/>
                <w:szCs w:val="20"/>
              </w:rPr>
            </w:pPr>
            <w:r>
              <w:rPr>
                <w:rFonts w:eastAsia="Times New Roman"/>
                <w:sz w:val="20"/>
                <w:szCs w:val="20"/>
              </w:rPr>
              <w:t>MPL: State Assigned Maximum Permissible Level</w:t>
            </w:r>
          </w:p>
        </w:tc>
      </w:tr>
    </w:tbl>
    <w:p w14:paraId="2D8455BD" w14:textId="77777777" w:rsidR="00B15D82" w:rsidRDefault="00B15D8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B15D82" w14:paraId="6B904F5B"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D9EE1B" w14:textId="77777777" w:rsidR="00B15D82" w:rsidRDefault="00AB15E0">
            <w:pPr>
              <w:rPr>
                <w:rFonts w:eastAsia="Times New Roman"/>
                <w:b/>
                <w:bCs/>
                <w:sz w:val="20"/>
                <w:szCs w:val="20"/>
              </w:rPr>
            </w:pPr>
            <w:r>
              <w:rPr>
                <w:rFonts w:eastAsia="Times New Roman"/>
                <w:b/>
                <w:bCs/>
                <w:sz w:val="20"/>
                <w:szCs w:val="20"/>
              </w:rPr>
              <w:t>For more information please contact:</w:t>
            </w:r>
          </w:p>
        </w:tc>
      </w:tr>
    </w:tbl>
    <w:p w14:paraId="1A415630" w14:textId="77777777" w:rsidR="0076239A" w:rsidRDefault="00AB15E0" w:rsidP="0076239A">
      <w:pPr>
        <w:pStyle w:val="NormalWeb"/>
        <w:spacing w:before="0" w:beforeAutospacing="0" w:after="0" w:afterAutospacing="0"/>
      </w:pPr>
      <w:r>
        <w:t>Contact Name</w:t>
      </w:r>
      <w:r w:rsidR="0076239A">
        <w:t>: John Hoogendorn</w:t>
      </w:r>
      <w:r w:rsidR="004C412F">
        <w:t xml:space="preserve">      Phone: 609-381-6443</w:t>
      </w:r>
    </w:p>
    <w:p w14:paraId="57943A4A" w14:textId="77777777" w:rsidR="0076239A" w:rsidRDefault="0076239A" w:rsidP="0076239A">
      <w:pPr>
        <w:pStyle w:val="NormalWeb"/>
        <w:spacing w:before="0" w:beforeAutospacing="0" w:after="0" w:afterAutospacing="0"/>
      </w:pPr>
      <w:r>
        <w:t>Address: 1325 Highway 77</w:t>
      </w:r>
      <w:r w:rsidR="004C412F">
        <w:tab/>
      </w:r>
      <w:r w:rsidR="004C412F">
        <w:tab/>
        <w:t>Date: 3/15/2022</w:t>
      </w:r>
    </w:p>
    <w:p w14:paraId="6C8D1454" w14:textId="77777777" w:rsidR="0076239A" w:rsidRDefault="0076239A" w:rsidP="0076239A">
      <w:pPr>
        <w:pStyle w:val="NormalWeb"/>
        <w:spacing w:before="0" w:beforeAutospacing="0" w:after="0" w:afterAutospacing="0"/>
        <w:ind w:firstLine="720"/>
      </w:pPr>
      <w:r>
        <w:t xml:space="preserve">    Seabrook, NJ 08302</w:t>
      </w:r>
    </w:p>
    <w:sectPr w:rsidR="0076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5FB"/>
    <w:multiLevelType w:val="multilevel"/>
    <w:tmpl w:val="500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0572"/>
    <w:multiLevelType w:val="multilevel"/>
    <w:tmpl w:val="4F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B8"/>
    <w:rsid w:val="0000554E"/>
    <w:rsid w:val="0020612A"/>
    <w:rsid w:val="00263EE2"/>
    <w:rsid w:val="002B2251"/>
    <w:rsid w:val="002B3A70"/>
    <w:rsid w:val="00344DCF"/>
    <w:rsid w:val="00374A1C"/>
    <w:rsid w:val="003E3999"/>
    <w:rsid w:val="004C412F"/>
    <w:rsid w:val="004D5F4E"/>
    <w:rsid w:val="00576686"/>
    <w:rsid w:val="00595A40"/>
    <w:rsid w:val="005C5F30"/>
    <w:rsid w:val="0065179F"/>
    <w:rsid w:val="00695A04"/>
    <w:rsid w:val="006A0C67"/>
    <w:rsid w:val="007130E9"/>
    <w:rsid w:val="00744056"/>
    <w:rsid w:val="0076239A"/>
    <w:rsid w:val="007657ED"/>
    <w:rsid w:val="007914D6"/>
    <w:rsid w:val="007D7767"/>
    <w:rsid w:val="008711BB"/>
    <w:rsid w:val="00911605"/>
    <w:rsid w:val="00A801FD"/>
    <w:rsid w:val="00AB15E0"/>
    <w:rsid w:val="00AE0835"/>
    <w:rsid w:val="00B12479"/>
    <w:rsid w:val="00B15D82"/>
    <w:rsid w:val="00B61578"/>
    <w:rsid w:val="00BD4259"/>
    <w:rsid w:val="00C40EC3"/>
    <w:rsid w:val="00C52712"/>
    <w:rsid w:val="00C75E76"/>
    <w:rsid w:val="00CA5B40"/>
    <w:rsid w:val="00CB0CD1"/>
    <w:rsid w:val="00CB434E"/>
    <w:rsid w:val="00CC14D1"/>
    <w:rsid w:val="00CF3543"/>
    <w:rsid w:val="00D031D4"/>
    <w:rsid w:val="00DA7B99"/>
    <w:rsid w:val="00DD71E3"/>
    <w:rsid w:val="00EA5CD7"/>
    <w:rsid w:val="00EB714D"/>
    <w:rsid w:val="00EC7E26"/>
    <w:rsid w:val="00F003B8"/>
    <w:rsid w:val="00F54862"/>
    <w:rsid w:val="00F6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3E5282F"/>
  <w15:chartTrackingRefBased/>
  <w15:docId w15:val="{D61E3476-F483-42AA-97D6-4D80704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F0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441">
      <w:marLeft w:val="0"/>
      <w:marRight w:val="0"/>
      <w:marTop w:val="0"/>
      <w:marBottom w:val="0"/>
      <w:divBdr>
        <w:top w:val="none" w:sz="0" w:space="0" w:color="auto"/>
        <w:left w:val="none" w:sz="0" w:space="0" w:color="auto"/>
        <w:bottom w:val="none" w:sz="0" w:space="0" w:color="auto"/>
        <w:right w:val="none" w:sz="0" w:space="0" w:color="auto"/>
      </w:divBdr>
    </w:div>
    <w:div w:id="186792951">
      <w:marLeft w:val="0"/>
      <w:marRight w:val="0"/>
      <w:marTop w:val="0"/>
      <w:marBottom w:val="0"/>
      <w:divBdr>
        <w:top w:val="none" w:sz="0" w:space="0" w:color="auto"/>
        <w:left w:val="none" w:sz="0" w:space="0" w:color="auto"/>
        <w:bottom w:val="none" w:sz="0" w:space="0" w:color="auto"/>
        <w:right w:val="none" w:sz="0" w:space="0" w:color="auto"/>
      </w:divBdr>
    </w:div>
    <w:div w:id="798492279">
      <w:marLeft w:val="0"/>
      <w:marRight w:val="0"/>
      <w:marTop w:val="0"/>
      <w:marBottom w:val="0"/>
      <w:divBdr>
        <w:top w:val="none" w:sz="0" w:space="0" w:color="auto"/>
        <w:left w:val="none" w:sz="0" w:space="0" w:color="auto"/>
        <w:bottom w:val="none" w:sz="0" w:space="0" w:color="auto"/>
        <w:right w:val="none" w:sz="0" w:space="0" w:color="auto"/>
      </w:divBdr>
    </w:div>
    <w:div w:id="896666917">
      <w:marLeft w:val="0"/>
      <w:marRight w:val="0"/>
      <w:marTop w:val="0"/>
      <w:marBottom w:val="0"/>
      <w:divBdr>
        <w:top w:val="none" w:sz="0" w:space="0" w:color="auto"/>
        <w:left w:val="none" w:sz="0" w:space="0" w:color="auto"/>
        <w:bottom w:val="none" w:sz="0" w:space="0" w:color="auto"/>
        <w:right w:val="none" w:sz="0" w:space="0" w:color="auto"/>
      </w:divBdr>
    </w:div>
    <w:div w:id="1004363485">
      <w:marLeft w:val="0"/>
      <w:marRight w:val="0"/>
      <w:marTop w:val="0"/>
      <w:marBottom w:val="0"/>
      <w:divBdr>
        <w:top w:val="none" w:sz="0" w:space="0" w:color="auto"/>
        <w:left w:val="none" w:sz="0" w:space="0" w:color="auto"/>
        <w:bottom w:val="none" w:sz="0" w:space="0" w:color="auto"/>
        <w:right w:val="none" w:sz="0" w:space="0" w:color="auto"/>
      </w:divBdr>
    </w:div>
    <w:div w:id="1121069537">
      <w:marLeft w:val="0"/>
      <w:marRight w:val="0"/>
      <w:marTop w:val="0"/>
      <w:marBottom w:val="0"/>
      <w:divBdr>
        <w:top w:val="none" w:sz="0" w:space="0" w:color="auto"/>
        <w:left w:val="none" w:sz="0" w:space="0" w:color="auto"/>
        <w:bottom w:val="none" w:sz="0" w:space="0" w:color="auto"/>
        <w:right w:val="none" w:sz="0" w:space="0" w:color="auto"/>
      </w:divBdr>
    </w:div>
    <w:div w:id="1685940057">
      <w:marLeft w:val="0"/>
      <w:marRight w:val="0"/>
      <w:marTop w:val="0"/>
      <w:marBottom w:val="0"/>
      <w:divBdr>
        <w:top w:val="none" w:sz="0" w:space="0" w:color="auto"/>
        <w:left w:val="none" w:sz="0" w:space="0" w:color="auto"/>
        <w:bottom w:val="none" w:sz="0" w:space="0" w:color="auto"/>
        <w:right w:val="none" w:sz="0" w:space="0" w:color="auto"/>
      </w:divBdr>
    </w:div>
    <w:div w:id="1862160964">
      <w:marLeft w:val="0"/>
      <w:marRight w:val="0"/>
      <w:marTop w:val="0"/>
      <w:marBottom w:val="0"/>
      <w:divBdr>
        <w:top w:val="none" w:sz="0" w:space="0" w:color="auto"/>
        <w:left w:val="none" w:sz="0" w:space="0" w:color="auto"/>
        <w:bottom w:val="none" w:sz="0" w:space="0" w:color="auto"/>
        <w:right w:val="none" w:sz="0" w:space="0" w:color="auto"/>
      </w:divBdr>
    </w:div>
    <w:div w:id="1940528942">
      <w:marLeft w:val="0"/>
      <w:marRight w:val="0"/>
      <w:marTop w:val="0"/>
      <w:marBottom w:val="0"/>
      <w:divBdr>
        <w:top w:val="none" w:sz="0" w:space="0" w:color="auto"/>
        <w:left w:val="none" w:sz="0" w:space="0" w:color="auto"/>
        <w:bottom w:val="none" w:sz="0" w:space="0" w:color="auto"/>
        <w:right w:val="none" w:sz="0" w:space="0" w:color="auto"/>
      </w:divBdr>
    </w:div>
    <w:div w:id="1985351368">
      <w:marLeft w:val="0"/>
      <w:marRight w:val="0"/>
      <w:marTop w:val="0"/>
      <w:marBottom w:val="0"/>
      <w:divBdr>
        <w:top w:val="none" w:sz="0" w:space="0" w:color="auto"/>
        <w:left w:val="none" w:sz="0" w:space="0" w:color="auto"/>
        <w:bottom w:val="none" w:sz="0" w:space="0" w:color="auto"/>
        <w:right w:val="none" w:sz="0" w:space="0" w:color="auto"/>
      </w:divBdr>
    </w:div>
    <w:div w:id="2055497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hyperlink" Target="mailto:swap@dep.state.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2779</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Report</vt:lpstr>
    </vt:vector>
  </TitlesOfParts>
  <Company>HP</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Keith Stoms</dc:creator>
  <cp:keywords/>
  <dc:description/>
  <cp:lastModifiedBy>Roy Spoltore</cp:lastModifiedBy>
  <cp:revision>2</cp:revision>
  <cp:lastPrinted>2022-01-28T17:01:00Z</cp:lastPrinted>
  <dcterms:created xsi:type="dcterms:W3CDTF">2022-03-07T14:56:00Z</dcterms:created>
  <dcterms:modified xsi:type="dcterms:W3CDTF">2022-03-07T14:56:00Z</dcterms:modified>
</cp:coreProperties>
</file>